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6"/>
          <w:szCs w:val="76"/>
        </w:rPr>
        <w:id w:val="-986323461"/>
        <w:docPartObj>
          <w:docPartGallery w:val="Cover Pages"/>
          <w:docPartUnique/>
        </w:docPartObj>
      </w:sdtPr>
      <w:sdtEndPr>
        <w:rPr>
          <w:rFonts w:asciiTheme="minorHAnsi" w:eastAsiaTheme="minorHAnsi" w:hAnsiTheme="minorHAnsi" w:cstheme="minorBidi"/>
          <w:sz w:val="20"/>
          <w:szCs w:val="20"/>
        </w:rPr>
      </w:sdtEndPr>
      <w:sdtContent>
        <w:tbl>
          <w:tblPr>
            <w:tblpPr w:leftFromText="187" w:rightFromText="187" w:vertAnchor="page" w:horzAnchor="page" w:tblpXSpec="center" w:tblpYSpec="center"/>
            <w:tblW w:w="5000" w:type="pct"/>
            <w:tblLayout w:type="fixed"/>
            <w:tblCellMar>
              <w:top w:w="216" w:type="dxa"/>
              <w:left w:w="216" w:type="dxa"/>
              <w:bottom w:w="216" w:type="dxa"/>
              <w:right w:w="216" w:type="dxa"/>
            </w:tblCellMar>
            <w:tblLook w:val="04A0" w:firstRow="1" w:lastRow="0" w:firstColumn="1" w:lastColumn="0" w:noHBand="0" w:noVBand="1"/>
          </w:tblPr>
          <w:tblGrid>
            <w:gridCol w:w="2768"/>
            <w:gridCol w:w="2962"/>
            <w:gridCol w:w="4454"/>
          </w:tblGrid>
          <w:tr w:rsidR="00114BA6" w:rsidTr="00400471">
            <w:tc>
              <w:tcPr>
                <w:tcW w:w="2768" w:type="dxa"/>
                <w:tcBorders>
                  <w:bottom w:val="single" w:sz="18" w:space="0" w:color="808080" w:themeColor="background1" w:themeShade="80"/>
                  <w:right w:val="single" w:sz="18" w:space="0" w:color="808080" w:themeColor="background1" w:themeShade="80"/>
                </w:tcBorders>
                <w:vAlign w:val="center"/>
              </w:tcPr>
              <w:p w:rsidR="00114BA6" w:rsidRDefault="00400471" w:rsidP="008503C8">
                <w:pPr>
                  <w:pStyle w:val="Sansinterligne"/>
                  <w:rPr>
                    <w:rFonts w:asciiTheme="majorHAnsi" w:eastAsiaTheme="majorEastAsia" w:hAnsiTheme="majorHAnsi" w:cstheme="majorBidi"/>
                    <w:sz w:val="76"/>
                    <w:szCs w:val="76"/>
                  </w:rPr>
                </w:pPr>
                <w:r>
                  <w:rPr>
                    <w:rFonts w:asciiTheme="majorHAnsi" w:eastAsiaTheme="majorEastAsia" w:hAnsiTheme="majorHAnsi" w:cstheme="majorBidi"/>
                    <w:noProof/>
                    <w:sz w:val="76"/>
                    <w:szCs w:val="76"/>
                    <w:lang w:eastAsia="fr-FR"/>
                  </w:rPr>
                  <w:drawing>
                    <wp:inline distT="0" distB="0" distL="0" distR="0" wp14:anchorId="5013FCB0" wp14:editId="29D1D690">
                      <wp:extent cx="1483360" cy="1401445"/>
                      <wp:effectExtent l="0" t="0" r="254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MPP-LOGO-CMJ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3360" cy="1401445"/>
                              </a:xfrm>
                              <a:prstGeom prst="rect">
                                <a:avLst/>
                              </a:prstGeom>
                            </pic:spPr>
                          </pic:pic>
                        </a:graphicData>
                      </a:graphic>
                    </wp:inline>
                  </w:drawing>
                </w:r>
              </w:p>
            </w:tc>
            <w:tc>
              <w:tcPr>
                <w:tcW w:w="7416" w:type="dxa"/>
                <w:gridSpan w:val="2"/>
                <w:tcBorders>
                  <w:left w:val="single" w:sz="18" w:space="0" w:color="808080" w:themeColor="background1" w:themeShade="80"/>
                  <w:bottom w:val="single" w:sz="18" w:space="0" w:color="808080" w:themeColor="background1" w:themeShade="80"/>
                </w:tcBorders>
                <w:vAlign w:val="center"/>
              </w:tcPr>
              <w:p w:rsidR="00114BA6" w:rsidRDefault="00114BA6">
                <w:pPr>
                  <w:pStyle w:val="Sansinterligne"/>
                  <w:rPr>
                    <w:rFonts w:asciiTheme="majorHAnsi" w:eastAsiaTheme="majorEastAsia" w:hAnsiTheme="majorHAnsi" w:cstheme="majorBidi"/>
                    <w:sz w:val="36"/>
                    <w:szCs w:val="36"/>
                  </w:rPr>
                </w:pPr>
              </w:p>
              <w:sdt>
                <w:sdtPr>
                  <w:rPr>
                    <w:color w:val="4F81BD" w:themeColor="accent1"/>
                    <w:sz w:val="200"/>
                    <w:szCs w:val="200"/>
                    <w14:shadow w14:blurRad="50800" w14:dist="38100" w14:dir="2700000" w14:sx="100000" w14:sy="100000" w14:kx="0" w14:ky="0" w14:algn="tl">
                      <w14:srgbClr w14:val="000000">
                        <w14:alpha w14:val="60000"/>
                      </w14:srgbClr>
                    </w14:shadow>
                    <w14:numForm w14:val="oldStyle"/>
                  </w:rPr>
                  <w:alias w:val="Année"/>
                  <w:id w:val="276713170"/>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114BA6" w:rsidRDefault="00400471" w:rsidP="0012787D">
                    <w:pPr>
                      <w:pStyle w:val="Sansinterligne"/>
                      <w:rPr>
                        <w:color w:val="4F81BD" w:themeColor="accent1"/>
                        <w:sz w:val="200"/>
                        <w:szCs w:val="200"/>
                        <w14:numForm w14:val="oldStyle"/>
                      </w:rPr>
                    </w:pPr>
                    <w:r>
                      <w:rPr>
                        <w:color w:val="4F81BD" w:themeColor="accent1"/>
                        <w:sz w:val="200"/>
                        <w:szCs w:val="200"/>
                        <w14:shadow w14:blurRad="50800" w14:dist="38100" w14:dir="2700000" w14:sx="100000" w14:sy="100000" w14:kx="0" w14:ky="0" w14:algn="tl">
                          <w14:srgbClr w14:val="000000">
                            <w14:alpha w14:val="60000"/>
                          </w14:srgbClr>
                        </w14:shadow>
                        <w14:numForm w14:val="oldStyle"/>
                      </w:rPr>
                      <w:t>Enquête</w:t>
                    </w:r>
                    <w:r w:rsidR="00114BA6">
                      <w:rPr>
                        <w:color w:val="4F81BD" w:themeColor="accent1"/>
                        <w:sz w:val="200"/>
                        <w:szCs w:val="200"/>
                        <w14:shadow w14:blurRad="50800" w14:dist="38100" w14:dir="2700000" w14:sx="100000" w14:sy="100000" w14:kx="0" w14:ky="0" w14:algn="tl">
                          <w14:srgbClr w14:val="000000">
                            <w14:alpha w14:val="60000"/>
                          </w14:srgbClr>
                        </w14:shadow>
                        <w14:numForm w14:val="oldStyle"/>
                      </w:rPr>
                      <w:t>201</w:t>
                    </w:r>
                    <w:r w:rsidR="0012787D">
                      <w:rPr>
                        <w:color w:val="4F81BD" w:themeColor="accent1"/>
                        <w:sz w:val="200"/>
                        <w:szCs w:val="200"/>
                        <w14:shadow w14:blurRad="50800" w14:dist="38100" w14:dir="2700000" w14:sx="100000" w14:sy="100000" w14:kx="0" w14:ky="0" w14:algn="tl">
                          <w14:srgbClr w14:val="000000">
                            <w14:alpha w14:val="60000"/>
                          </w14:srgbClr>
                        </w14:shadow>
                        <w14:numForm w14:val="oldStyle"/>
                      </w:rPr>
                      <w:t>3</w:t>
                    </w:r>
                  </w:p>
                </w:sdtContent>
              </w:sdt>
            </w:tc>
          </w:tr>
          <w:tr w:rsidR="00114BA6" w:rsidTr="00400471">
            <w:tc>
              <w:tcPr>
                <w:tcW w:w="5730" w:type="dxa"/>
                <w:gridSpan w:val="2"/>
                <w:tcBorders>
                  <w:top w:val="single" w:sz="18" w:space="0" w:color="808080" w:themeColor="background1" w:themeShade="80"/>
                </w:tcBorders>
                <w:vAlign w:val="center"/>
              </w:tcPr>
              <w:p w:rsidR="00114BA6" w:rsidRDefault="00D32A1E" w:rsidP="00E159DF">
                <w:pPr>
                  <w:pStyle w:val="Sansinterligne"/>
                  <w:ind w:right="-372"/>
                </w:pPr>
                <w:sdt>
                  <w:sdtPr>
                    <w:alias w:val="Résumé"/>
                    <w:id w:val="276713183"/>
                    <w:dataBinding w:prefixMappings="xmlns:ns0='http://schemas.microsoft.com/office/2006/coverPageProps'" w:xpath="/ns0:CoverPageProperties[1]/ns0:Abstract[1]" w:storeItemID="{55AF091B-3C7A-41E3-B477-F2FDAA23CFDA}"/>
                    <w:text/>
                  </w:sdtPr>
                  <w:sdtEndPr/>
                  <w:sdtContent>
                    <w:r w:rsidR="00400471">
                      <w:t>Enquête nationale menée sous l’égide de la fédération nationale des CMPP</w:t>
                    </w:r>
                  </w:sdtContent>
                </w:sdt>
                <w:r w:rsidR="00400471">
                  <w:t xml:space="preserve"> à partir du compte administratif de 2012.</w:t>
                </w:r>
              </w:p>
              <w:p w:rsidR="008503C8" w:rsidRDefault="008503C8" w:rsidP="00E159DF">
                <w:pPr>
                  <w:pStyle w:val="Sansinterligne"/>
                  <w:ind w:right="-372"/>
                </w:pPr>
              </w:p>
              <w:p w:rsidR="008503C8" w:rsidRDefault="008503C8" w:rsidP="00400471">
                <w:pPr>
                  <w:pStyle w:val="Sansinterligne"/>
                </w:pPr>
              </w:p>
              <w:p w:rsidR="008503C8" w:rsidRDefault="008503C8" w:rsidP="00400471">
                <w:pPr>
                  <w:pStyle w:val="Sansinterligne"/>
                </w:pPr>
              </w:p>
              <w:p w:rsidR="008503C8" w:rsidRDefault="008503C8" w:rsidP="00400471">
                <w:pPr>
                  <w:pStyle w:val="Sansinterligne"/>
                </w:pPr>
              </w:p>
              <w:p w:rsidR="00BE2C55" w:rsidRDefault="00BE2C55" w:rsidP="00400471">
                <w:pPr>
                  <w:pStyle w:val="Sansinterligne"/>
                </w:pPr>
              </w:p>
              <w:p w:rsidR="00BE2C55" w:rsidRDefault="00BE2C55" w:rsidP="00400471">
                <w:pPr>
                  <w:pStyle w:val="Sansinterligne"/>
                </w:pPr>
              </w:p>
              <w:p w:rsidR="00BE2C55" w:rsidRDefault="00BE2C55" w:rsidP="00400471">
                <w:pPr>
                  <w:pStyle w:val="Sansinterligne"/>
                </w:pPr>
              </w:p>
            </w:tc>
            <w:tc>
              <w:tcPr>
                <w:tcW w:w="4454" w:type="dxa"/>
                <w:tcBorders>
                  <w:top w:val="single" w:sz="18" w:space="0" w:color="808080" w:themeColor="background1" w:themeShade="80"/>
                </w:tcBorders>
                <w:vAlign w:val="center"/>
              </w:tcPr>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2787D" w:rsidRDefault="0012787D" w:rsidP="00400471">
                <w:pPr>
                  <w:pStyle w:val="Sansinterligne"/>
                  <w:rPr>
                    <w:rFonts w:asciiTheme="majorHAnsi" w:eastAsiaTheme="majorEastAsia" w:hAnsiTheme="majorHAnsi" w:cstheme="majorBidi"/>
                    <w:sz w:val="36"/>
                    <w:szCs w:val="36"/>
                  </w:rPr>
                </w:pPr>
              </w:p>
              <w:p w:rsidR="00114BA6" w:rsidRDefault="0012787D" w:rsidP="00400471">
                <w:pPr>
                  <w:pStyle w:val="Sansinterligne"/>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bookmarkStart w:id="0" w:name="_GoBack"/>
                <w:bookmarkEnd w:id="0"/>
                <w:r>
                  <w:rPr>
                    <w:rFonts w:asciiTheme="majorHAnsi" w:eastAsiaTheme="majorEastAsia" w:hAnsiTheme="majorHAnsi" w:cstheme="majorBidi"/>
                    <w:sz w:val="36"/>
                    <w:szCs w:val="36"/>
                  </w:rPr>
                  <w:t>Novembre 2014</w:t>
                </w:r>
              </w:p>
            </w:tc>
          </w:tr>
        </w:tbl>
        <w:p w:rsidR="00114BA6" w:rsidRDefault="00114BA6"/>
        <w:p w:rsidR="00114BA6" w:rsidRDefault="008503C8">
          <w:pPr>
            <w:rPr>
              <w:sz w:val="20"/>
              <w:szCs w:val="20"/>
            </w:rPr>
          </w:pPr>
          <w:r w:rsidRPr="008503C8">
            <w:rPr>
              <w:noProof/>
              <w:sz w:val="20"/>
              <w:szCs w:val="20"/>
              <w:lang w:eastAsia="fr-FR"/>
            </w:rPr>
            <mc:AlternateContent>
              <mc:Choice Requires="wps">
                <w:drawing>
                  <wp:anchor distT="91440" distB="91440" distL="182880" distR="182880" simplePos="0" relativeHeight="251705344" behindDoc="1" locked="0" layoutInCell="0" allowOverlap="1" wp14:anchorId="722117FE" wp14:editId="7AA268A0">
                    <wp:simplePos x="0" y="0"/>
                    <wp:positionH relativeFrom="margin">
                      <wp:posOffset>1610995</wp:posOffset>
                    </wp:positionH>
                    <wp:positionV relativeFrom="margin">
                      <wp:posOffset>8283575</wp:posOffset>
                    </wp:positionV>
                    <wp:extent cx="3057525" cy="2263775"/>
                    <wp:effectExtent l="0" t="0" r="0" b="0"/>
                    <wp:wrapSquare wrapText="bothSides"/>
                    <wp:docPr id="3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2263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36-40, rue de Romainville 75 019 Paris</w:t>
                                </w:r>
                              </w:p>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Tel : 01.42.38.20.71</w:t>
                                </w:r>
                              </w:p>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Mail : secretariat.fdcmpp@orange.fr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386" o:spid="_x0000_s1026" style="position:absolute;margin-left:126.85pt;margin-top:652.25pt;width:240.75pt;height:178.25pt;z-index:-25161113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" o:allowincell="f" filled="f" stroked="f" strokecolor="#90b5e3" strokeweight="6pt">
                    <v:shadow on="t" type="perspective" color="#2f6ebe" opacity=".5" offset="6pt,6pt" matrix="66191f,,,66191f"/>
                    <v:textbox style="mso-fit-shape-to-text:t" inset="0,0,0,0">
                      <w:txbxContent>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36-40, rue de Romainville 75 019 Paris</w:t>
                          </w:r>
                        </w:p>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Tel : 01.42.38.20.71</w:t>
                          </w:r>
                        </w:p>
                        <w:p w:rsidR="008503C8" w:rsidRDefault="008503C8">
                          <w:pPr>
                            <w:pBdr>
                              <w:top w:val="single" w:sz="4" w:space="10" w:color="A7BFDE" w:themeColor="accent1" w:themeTint="7F"/>
                              <w:bottom w:val="single" w:sz="4" w:space="10" w:color="A7BFDE" w:themeColor="accent1" w:themeTint="7F"/>
                            </w:pBdr>
                            <w:spacing w:after="0"/>
                            <w:jc w:val="center"/>
                            <w:rPr>
                              <w:i/>
                              <w:iCs/>
                              <w:color w:val="4F81BD" w:themeColor="accent1"/>
                              <w:sz w:val="28"/>
                              <w:szCs w:val="28"/>
                            </w:rPr>
                          </w:pPr>
                          <w:r>
                            <w:rPr>
                              <w:i/>
                              <w:iCs/>
                              <w:color w:val="4F81BD" w:themeColor="accent1"/>
                              <w:sz w:val="28"/>
                              <w:szCs w:val="28"/>
                            </w:rPr>
                            <w:t>Mail : secretariat.fdcmpp@orange.fr</w:t>
                          </w:r>
                        </w:p>
                      </w:txbxContent>
                    </v:textbox>
                    <w10:wrap type="square" anchorx="margin" anchory="margin"/>
                  </v:rect>
                </w:pict>
              </mc:Fallback>
            </mc:AlternateContent>
          </w:r>
          <w:r w:rsidR="00114BA6">
            <w:rPr>
              <w:sz w:val="20"/>
              <w:szCs w:val="20"/>
            </w:rPr>
            <w:br w:type="page"/>
          </w:r>
        </w:p>
      </w:sdtContent>
    </w:sdt>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24"/>
          <w:szCs w:val="24"/>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24"/>
          <w:szCs w:val="24"/>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975CFA">
      <w:pPr>
        <w:widowControl w:val="0"/>
        <w:suppressAutoHyphens/>
        <w:spacing w:after="0" w:line="240" w:lineRule="auto"/>
        <w:jc w:val="center"/>
        <w:rPr>
          <w:rFonts w:ascii="Times New Roman" w:eastAsia="Arial Unicode MS" w:hAnsi="Times New Roman" w:cs="Times New Roman"/>
          <w:b/>
          <w:kern w:val="1"/>
          <w:sz w:val="36"/>
          <w:szCs w:val="36"/>
        </w:rPr>
      </w:pPr>
      <w:r w:rsidRPr="00975CFA">
        <w:rPr>
          <w:rFonts w:ascii="Times New Roman" w:eastAsia="Arial Unicode MS" w:hAnsi="Times New Roman" w:cs="Times New Roman"/>
          <w:b/>
          <w:kern w:val="1"/>
          <w:sz w:val="36"/>
          <w:szCs w:val="36"/>
        </w:rPr>
        <w:t>SOMMAIRE</w:t>
      </w:r>
    </w:p>
    <w:p w:rsidR="00975CFA" w:rsidRPr="000064B7" w:rsidRDefault="00975CFA" w:rsidP="00975CFA">
      <w:pPr>
        <w:widowControl w:val="0"/>
        <w:suppressAutoHyphens/>
        <w:spacing w:after="0" w:line="240" w:lineRule="auto"/>
        <w:jc w:val="center"/>
        <w:rPr>
          <w:rFonts w:ascii="Times New Roman" w:eastAsia="Arial Unicode MS" w:hAnsi="Times New Roman" w:cs="Times New Roman"/>
          <w:b/>
          <w:kern w:val="1"/>
          <w:sz w:val="32"/>
          <w:szCs w:val="32"/>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32"/>
          <w:szCs w:val="32"/>
        </w:rPr>
      </w:pPr>
    </w:p>
    <w:p w:rsidR="000064B7" w:rsidRDefault="000064B7" w:rsidP="00034A74">
      <w:pPr>
        <w:widowControl w:val="0"/>
        <w:suppressAutoHyphens/>
        <w:spacing w:after="0" w:line="240" w:lineRule="auto"/>
        <w:jc w:val="both"/>
        <w:rPr>
          <w:rFonts w:ascii="Times New Roman" w:eastAsia="Arial Unicode MS" w:hAnsi="Times New Roman" w:cs="Times New Roman"/>
          <w:kern w:val="1"/>
          <w:sz w:val="32"/>
          <w:szCs w:val="32"/>
        </w:rPr>
      </w:pPr>
    </w:p>
    <w:p w:rsidR="000064B7" w:rsidRDefault="000064B7" w:rsidP="00031CEA">
      <w:pPr>
        <w:widowControl w:val="0"/>
        <w:suppressAutoHyphens/>
        <w:spacing w:after="0" w:line="240" w:lineRule="auto"/>
        <w:ind w:left="197" w:firstLine="708"/>
        <w:rPr>
          <w:rFonts w:ascii="Times New Roman" w:eastAsia="Arial Unicode MS" w:hAnsi="Times New Roman" w:cs="Times New Roman"/>
          <w:kern w:val="1"/>
          <w:sz w:val="32"/>
          <w:szCs w:val="32"/>
        </w:rPr>
      </w:pPr>
      <w:r>
        <w:rPr>
          <w:rFonts w:ascii="Times New Roman" w:eastAsia="Arial Unicode MS" w:hAnsi="Times New Roman" w:cs="Times New Roman"/>
          <w:kern w:val="1"/>
          <w:sz w:val="32"/>
          <w:szCs w:val="32"/>
        </w:rPr>
        <w:t>INTRODUCTION</w:t>
      </w:r>
    </w:p>
    <w:p w:rsidR="000064B7" w:rsidRPr="000064B7" w:rsidRDefault="000064B7" w:rsidP="00034A74">
      <w:pPr>
        <w:widowControl w:val="0"/>
        <w:suppressAutoHyphens/>
        <w:spacing w:after="0" w:line="240" w:lineRule="auto"/>
        <w:jc w:val="both"/>
        <w:rPr>
          <w:rFonts w:ascii="Times New Roman" w:eastAsia="Arial Unicode MS" w:hAnsi="Times New Roman" w:cs="Times New Roman"/>
          <w:kern w:val="1"/>
          <w:sz w:val="32"/>
          <w:szCs w:val="32"/>
        </w:rPr>
      </w:pPr>
    </w:p>
    <w:p w:rsidR="00975CFA" w:rsidRPr="000064B7" w:rsidRDefault="00975CFA" w:rsidP="00031CEA">
      <w:pPr>
        <w:pStyle w:val="Paragraphedeliste"/>
        <w:widowControl w:val="0"/>
        <w:numPr>
          <w:ilvl w:val="0"/>
          <w:numId w:val="7"/>
        </w:numPr>
        <w:suppressAutoHyphens/>
        <w:spacing w:after="0" w:line="240" w:lineRule="auto"/>
        <w:ind w:left="1418"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Profil du CMPP type</w:t>
      </w:r>
    </w:p>
    <w:p w:rsidR="000064B7" w:rsidRPr="000064B7" w:rsidRDefault="000064B7" w:rsidP="00031CEA">
      <w:pPr>
        <w:pStyle w:val="Paragraphedeliste"/>
        <w:widowControl w:val="0"/>
        <w:suppressAutoHyphens/>
        <w:spacing w:after="0" w:line="240" w:lineRule="auto"/>
        <w:ind w:left="1418" w:hanging="513"/>
        <w:jc w:val="both"/>
        <w:rPr>
          <w:rFonts w:ascii="Times New Roman" w:eastAsia="Arial Unicode MS" w:hAnsi="Times New Roman" w:cs="Times New Roman"/>
          <w:kern w:val="1"/>
          <w:sz w:val="32"/>
          <w:szCs w:val="32"/>
        </w:rPr>
      </w:pPr>
    </w:p>
    <w:p w:rsidR="00975CFA" w:rsidRDefault="00975CFA" w:rsidP="00031CEA">
      <w:pPr>
        <w:pStyle w:val="Paragraphedeliste"/>
        <w:widowControl w:val="0"/>
        <w:numPr>
          <w:ilvl w:val="0"/>
          <w:numId w:val="7"/>
        </w:numPr>
        <w:suppressAutoHyphens/>
        <w:spacing w:after="0" w:line="240" w:lineRule="auto"/>
        <w:ind w:left="1418"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Analyse par variable</w:t>
      </w:r>
    </w:p>
    <w:p w:rsidR="00031CEA" w:rsidRPr="00031CEA" w:rsidRDefault="00031CEA" w:rsidP="00031CEA">
      <w:pPr>
        <w:widowControl w:val="0"/>
        <w:suppressAutoHyphens/>
        <w:spacing w:after="0" w:line="240" w:lineRule="auto"/>
        <w:ind w:left="1701" w:hanging="513"/>
        <w:jc w:val="both"/>
        <w:rPr>
          <w:rFonts w:ascii="Times New Roman" w:eastAsia="Arial Unicode MS" w:hAnsi="Times New Roman" w:cs="Times New Roman"/>
          <w:kern w:val="1"/>
          <w:sz w:val="32"/>
          <w:szCs w:val="32"/>
        </w:rPr>
      </w:pP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La répartition des ETP</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 personnel de l’éducation nationale</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enfants relevant d’un PPS</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réunions avec les partenaires</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éléments budgétaires</w:t>
      </w:r>
    </w:p>
    <w:p w:rsidR="00975CFA" w:rsidRPr="000064B7" w:rsidRDefault="00975CFA" w:rsidP="00031CEA">
      <w:pPr>
        <w:pStyle w:val="Paragraphedeliste"/>
        <w:widowControl w:val="0"/>
        <w:numPr>
          <w:ilvl w:val="0"/>
          <w:numId w:val="8"/>
        </w:numPr>
        <w:suppressAutoHyphens/>
        <w:spacing w:after="0" w:line="480" w:lineRule="auto"/>
        <w:ind w:left="1701" w:hanging="513"/>
        <w:jc w:val="both"/>
        <w:rPr>
          <w:rFonts w:ascii="Times New Roman" w:eastAsia="Arial Unicode MS" w:hAnsi="Times New Roman" w:cs="Times New Roman"/>
          <w:kern w:val="1"/>
          <w:sz w:val="32"/>
          <w:szCs w:val="32"/>
        </w:rPr>
      </w:pPr>
      <w:r w:rsidRPr="000064B7">
        <w:rPr>
          <w:rFonts w:ascii="Times New Roman" w:eastAsia="Arial Unicode MS" w:hAnsi="Times New Roman" w:cs="Times New Roman"/>
          <w:kern w:val="1"/>
          <w:sz w:val="32"/>
          <w:szCs w:val="32"/>
        </w:rPr>
        <w:t>Les dispositifs hors les murs</w:t>
      </w:r>
    </w:p>
    <w:p w:rsidR="00975CFA" w:rsidRPr="000064B7" w:rsidRDefault="00975CFA" w:rsidP="00034A74">
      <w:pPr>
        <w:widowControl w:val="0"/>
        <w:suppressAutoHyphens/>
        <w:spacing w:after="0" w:line="240" w:lineRule="auto"/>
        <w:jc w:val="both"/>
        <w:rPr>
          <w:rFonts w:ascii="Times New Roman" w:eastAsia="Arial Unicode MS" w:hAnsi="Times New Roman" w:cs="Times New Roman"/>
          <w:kern w:val="1"/>
          <w:sz w:val="32"/>
          <w:szCs w:val="32"/>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975CFA" w:rsidRDefault="00975CFA" w:rsidP="00034A74">
      <w:pPr>
        <w:widowControl w:val="0"/>
        <w:suppressAutoHyphens/>
        <w:spacing w:after="0" w:line="240" w:lineRule="auto"/>
        <w:jc w:val="both"/>
        <w:rPr>
          <w:rFonts w:ascii="Times New Roman" w:eastAsia="Arial Unicode MS" w:hAnsi="Times New Roman" w:cs="Times New Roman"/>
          <w:kern w:val="1"/>
          <w:sz w:val="24"/>
          <w:szCs w:val="24"/>
        </w:rPr>
      </w:pPr>
    </w:p>
    <w:p w:rsidR="00034A74" w:rsidRPr="00034A74" w:rsidRDefault="000064B7" w:rsidP="00034A74">
      <w:pPr>
        <w:widowControl w:val="0"/>
        <w:suppressAutoHyphens/>
        <w:spacing w:after="0" w:line="240" w:lineRule="auto"/>
        <w:jc w:val="both"/>
        <w:rPr>
          <w:rFonts w:ascii="Times New Roman" w:eastAsia="Arial Unicode MS" w:hAnsi="Times New Roman" w:cs="Times New Roman"/>
          <w:b/>
          <w:bCs/>
          <w:kern w:val="1"/>
          <w:sz w:val="24"/>
          <w:szCs w:val="24"/>
        </w:rPr>
      </w:pPr>
      <w:r>
        <w:rPr>
          <w:rFonts w:ascii="Times New Roman" w:eastAsia="Arial Unicode MS" w:hAnsi="Times New Roman" w:cs="Times New Roman"/>
          <w:b/>
          <w:bCs/>
          <w:kern w:val="1"/>
          <w:sz w:val="24"/>
          <w:szCs w:val="24"/>
        </w:rPr>
        <w:t>INTRODUCTION</w:t>
      </w:r>
    </w:p>
    <w:p w:rsidR="00034A74" w:rsidRPr="00034A74" w:rsidRDefault="00034A74" w:rsidP="00034A74">
      <w:pPr>
        <w:widowControl w:val="0"/>
        <w:suppressAutoHyphens/>
        <w:spacing w:after="0" w:line="240" w:lineRule="auto"/>
        <w:jc w:val="both"/>
        <w:rPr>
          <w:rFonts w:ascii="Times New Roman" w:eastAsia="Arial Unicode MS" w:hAnsi="Times New Roman" w:cs="Times New Roman"/>
          <w:b/>
          <w:bCs/>
          <w:kern w:val="1"/>
          <w:sz w:val="24"/>
          <w:szCs w:val="24"/>
        </w:rPr>
      </w:pPr>
    </w:p>
    <w:p w:rsidR="00034A74" w:rsidRDefault="00034A74"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Pr="00034A7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Le premier CMPP à ouvrir ses portes, au lendemain de la seconde guerre mondiale, fut le centre Claude Bernard et il n'est pas anodin qu'il se soit ouvert dans un établissement scolaire ni que son projet se soit fondé sur une alliance. Celle-ci traduisait la volonté de ses promoteurs d'aborder l'enfant et ses difficultés d'une manière globale en associant la psychanalyse et la pédagogie. Le premier directeur du centre, Georges MAUCO</w:t>
      </w:r>
      <w:r w:rsidRPr="00162DEA">
        <w:rPr>
          <w:rFonts w:ascii="Garamond" w:eastAsia="Arial Unicode MS" w:hAnsi="Garamond" w:cs="Times New Roman"/>
          <w:kern w:val="1"/>
          <w:sz w:val="24"/>
          <w:szCs w:val="24"/>
          <w:vertAlign w:val="superscript"/>
        </w:rPr>
        <w:footnoteReference w:id="1"/>
      </w:r>
      <w:r w:rsidRPr="00162DEA">
        <w:rPr>
          <w:rFonts w:ascii="Garamond" w:eastAsia="Arial Unicode MS" w:hAnsi="Garamond" w:cs="Times New Roman"/>
          <w:kern w:val="1"/>
          <w:sz w:val="24"/>
          <w:szCs w:val="24"/>
        </w:rPr>
        <w:t xml:space="preserve">, était lui-même psychanalyste et enseignant. Cette volonté, portée jusqu'à nos jours par de nombreux CMPP,  s'appuie sur l'idée que le développement de l'enfant, son apprentissage au sens général du terme, relève d'une problématique qui met en dialogue, parfois en conflit, deux dimensions du sujet. La première concerne la force de vie qui l'habite et le porte tout à la fois et </w:t>
      </w:r>
      <w:proofErr w:type="gramStart"/>
      <w:r w:rsidRPr="00162DEA">
        <w:rPr>
          <w:rFonts w:ascii="Garamond" w:eastAsia="Arial Unicode MS" w:hAnsi="Garamond" w:cs="Times New Roman"/>
          <w:kern w:val="1"/>
          <w:sz w:val="24"/>
          <w:szCs w:val="24"/>
        </w:rPr>
        <w:t>la seconde</w:t>
      </w:r>
      <w:proofErr w:type="gramEnd"/>
      <w:r w:rsidRPr="00162DEA">
        <w:rPr>
          <w:rFonts w:ascii="Garamond" w:eastAsia="Arial Unicode MS" w:hAnsi="Garamond" w:cs="Times New Roman"/>
          <w:kern w:val="1"/>
          <w:sz w:val="24"/>
          <w:szCs w:val="24"/>
        </w:rPr>
        <w:t xml:space="preserve"> est celle qui en fait un sujet social, c'est</w:t>
      </w:r>
      <w:r w:rsidR="00031CEA"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à</w:t>
      </w:r>
      <w:r w:rsidR="00031CEA"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dire un être qui ne peut vivre sans son groupe d'appartenance. La psychanalyse et la pédagogie ne se sont pas réparti ces deux dimensions parce qu'elles sont intriquées, liées dans un désir de savoir.</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Accompagner un jeune sujet dans les conflits, les malheurs et les errances que peuvent amener un compromis raté entre la recherche d'une appartenance et l'affirmation d'une singularité amène à prendre en compte ces deux questions au plus près, c'est à dire dans une approche clinique et pluridisciplinaire. Mais cela ne suffit pas à expliquer le projet des CMPP qui ont poussé cette approche jusqu'à l'inscrire dans l'institution en inventant le concept de codirection qui interdit à chacun des codirecteurs d'occuper seul la place de dirigeant. La prise en compte de l'altérité est ainsi inscrite au centre de l'institution</w:t>
      </w:r>
      <w:r w:rsidR="00313790" w:rsidRPr="00162DEA">
        <w:rPr>
          <w:rFonts w:ascii="Garamond" w:eastAsia="Arial Unicode MS" w:hAnsi="Garamond" w:cs="Times New Roman"/>
          <w:kern w:val="1"/>
          <w:sz w:val="24"/>
          <w:szCs w:val="24"/>
        </w:rPr>
        <w:t xml:space="preserve"> mais nécessite aussi d’en sortir pour</w:t>
      </w:r>
      <w:r w:rsidRPr="00162DEA">
        <w:rPr>
          <w:rFonts w:ascii="Garamond" w:eastAsia="Arial Unicode MS" w:hAnsi="Garamond" w:cs="Times New Roman"/>
          <w:kern w:val="1"/>
          <w:sz w:val="24"/>
          <w:szCs w:val="24"/>
        </w:rPr>
        <w:t xml:space="preserve"> se rendre sur les lieux où se met en scène </w:t>
      </w:r>
      <w:r w:rsidR="00313790" w:rsidRPr="00162DEA">
        <w:rPr>
          <w:rFonts w:ascii="Garamond" w:eastAsia="Arial Unicode MS" w:hAnsi="Garamond" w:cs="Times New Roman"/>
          <w:kern w:val="1"/>
          <w:sz w:val="24"/>
          <w:szCs w:val="24"/>
        </w:rPr>
        <w:t xml:space="preserve">le </w:t>
      </w:r>
      <w:r w:rsidRPr="00162DEA">
        <w:rPr>
          <w:rFonts w:ascii="Garamond" w:eastAsia="Arial Unicode MS" w:hAnsi="Garamond" w:cs="Times New Roman"/>
          <w:kern w:val="1"/>
          <w:sz w:val="24"/>
          <w:szCs w:val="24"/>
        </w:rPr>
        <w:t>désir de savoir</w:t>
      </w:r>
      <w:r w:rsidR="00313790" w:rsidRPr="00162DEA">
        <w:rPr>
          <w:rFonts w:ascii="Garamond" w:eastAsia="Arial Unicode MS" w:hAnsi="Garamond" w:cs="Times New Roman"/>
          <w:kern w:val="1"/>
          <w:sz w:val="24"/>
          <w:szCs w:val="24"/>
        </w:rPr>
        <w:t xml:space="preserve"> de l’enfant</w:t>
      </w:r>
      <w:r w:rsidRPr="00162DEA">
        <w:rPr>
          <w:rFonts w:ascii="Garamond" w:eastAsia="Arial Unicode MS" w:hAnsi="Garamond" w:cs="Times New Roman"/>
          <w:kern w:val="1"/>
          <w:sz w:val="24"/>
          <w:szCs w:val="24"/>
        </w:rPr>
        <w:t xml:space="preserve">, l'école, la famille, ses lieux de vie et d'apprentissage. C'est ainsi que les CMPP ont inventé de multiples dispositifs leur permettant d'approcher sans se brûler, de tenir la bonne distance qui permette d'être au plus près, c'est à dire pas trop près, à l'aide de dispositifs thérapeutiques et de partenariat. Les CMPP </w:t>
      </w:r>
      <w:r w:rsidR="00313790" w:rsidRPr="00162DEA">
        <w:rPr>
          <w:rFonts w:ascii="Garamond" w:eastAsia="Arial Unicode MS" w:hAnsi="Garamond" w:cs="Times New Roman"/>
          <w:kern w:val="1"/>
          <w:sz w:val="24"/>
          <w:szCs w:val="24"/>
        </w:rPr>
        <w:t>garantissent à la fois</w:t>
      </w:r>
      <w:r w:rsidRPr="00162DEA">
        <w:rPr>
          <w:rFonts w:ascii="Garamond" w:eastAsia="Arial Unicode MS" w:hAnsi="Garamond" w:cs="Times New Roman"/>
          <w:kern w:val="1"/>
          <w:sz w:val="24"/>
          <w:szCs w:val="24"/>
        </w:rPr>
        <w:t xml:space="preserve"> un lieu de confidentialité et </w:t>
      </w:r>
      <w:r w:rsidR="00313790" w:rsidRPr="00162DEA">
        <w:rPr>
          <w:rFonts w:ascii="Garamond" w:eastAsia="Arial Unicode MS" w:hAnsi="Garamond" w:cs="Times New Roman"/>
          <w:kern w:val="1"/>
          <w:sz w:val="24"/>
          <w:szCs w:val="24"/>
        </w:rPr>
        <w:t>un partenariat</w:t>
      </w:r>
      <w:r w:rsidRPr="00162DEA">
        <w:rPr>
          <w:rFonts w:ascii="Garamond" w:eastAsia="Arial Unicode MS" w:hAnsi="Garamond" w:cs="Times New Roman"/>
          <w:kern w:val="1"/>
          <w:sz w:val="24"/>
          <w:szCs w:val="24"/>
        </w:rPr>
        <w:t xml:space="preserve"> hors les murs.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Mais comme nous l'avons souligné, ce déploiement de dispositifs s'est réalisé dans le contexte de reconstruction de l'</w:t>
      </w:r>
      <w:proofErr w:type="spellStart"/>
      <w:r w:rsidRPr="00162DEA">
        <w:rPr>
          <w:rFonts w:ascii="Garamond" w:eastAsia="Arial Unicode MS" w:hAnsi="Garamond" w:cs="Times New Roman"/>
          <w:kern w:val="1"/>
          <w:sz w:val="24"/>
          <w:szCs w:val="24"/>
        </w:rPr>
        <w:t>après guerre</w:t>
      </w:r>
      <w:proofErr w:type="spellEnd"/>
      <w:r w:rsidRPr="00162DEA">
        <w:rPr>
          <w:rFonts w:ascii="Garamond" w:eastAsia="Arial Unicode MS" w:hAnsi="Garamond" w:cs="Times New Roman"/>
          <w:kern w:val="1"/>
          <w:sz w:val="24"/>
          <w:szCs w:val="24"/>
        </w:rPr>
        <w:t xml:space="preserve"> où il fallait réinventer des institutions pour créer du lien social et prendre soin d'une population meurtrie. C'était le temps de la création de la sécurité sociale et d'un effort collectif qui mobilisa de gigantesques moyens.</w:t>
      </w:r>
      <w:r w:rsidR="00313790" w:rsidRPr="00162DEA">
        <w:rPr>
          <w:rFonts w:ascii="Garamond" w:eastAsia="Arial Unicode MS" w:hAnsi="Garamond" w:cs="Times New Roman"/>
          <w:kern w:val="1"/>
          <w:sz w:val="24"/>
          <w:szCs w:val="24"/>
        </w:rPr>
        <w:t xml:space="preserve"> </w:t>
      </w:r>
      <w:r w:rsidRPr="00162DEA">
        <w:rPr>
          <w:rFonts w:ascii="Garamond" w:eastAsia="Arial Unicode MS" w:hAnsi="Garamond" w:cs="Times New Roman"/>
          <w:kern w:val="1"/>
          <w:sz w:val="24"/>
          <w:szCs w:val="24"/>
        </w:rPr>
        <w:t xml:space="preserve">Qu'en est-il aujourd'hui? C'est à cette question que voudrait </w:t>
      </w:r>
      <w:r w:rsidR="00313790" w:rsidRPr="00162DEA">
        <w:rPr>
          <w:rFonts w:ascii="Garamond" w:eastAsia="Arial Unicode MS" w:hAnsi="Garamond" w:cs="Times New Roman"/>
          <w:kern w:val="1"/>
          <w:sz w:val="24"/>
          <w:szCs w:val="24"/>
        </w:rPr>
        <w:t>réfléchir</w:t>
      </w:r>
      <w:r w:rsidRPr="00162DEA">
        <w:rPr>
          <w:rFonts w:ascii="Garamond" w:eastAsia="Arial Unicode MS" w:hAnsi="Garamond" w:cs="Times New Roman"/>
          <w:kern w:val="1"/>
          <w:sz w:val="24"/>
          <w:szCs w:val="24"/>
        </w:rPr>
        <w:t xml:space="preserve"> la commission </w:t>
      </w:r>
      <w:r w:rsidR="00313790" w:rsidRPr="00162DEA">
        <w:rPr>
          <w:rFonts w:ascii="Garamond" w:eastAsia="Arial Unicode MS" w:hAnsi="Garamond" w:cs="Times New Roman"/>
          <w:kern w:val="1"/>
          <w:sz w:val="24"/>
          <w:szCs w:val="24"/>
        </w:rPr>
        <w:t>de</w:t>
      </w:r>
      <w:r w:rsidRPr="00162DEA">
        <w:rPr>
          <w:rFonts w:ascii="Garamond" w:eastAsia="Arial Unicode MS" w:hAnsi="Garamond" w:cs="Times New Roman"/>
          <w:kern w:val="1"/>
          <w:sz w:val="24"/>
          <w:szCs w:val="24"/>
        </w:rPr>
        <w:t xml:space="preserve"> psychopédagogie</w:t>
      </w:r>
      <w:r w:rsidR="00313790"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 xml:space="preserve"> </w:t>
      </w:r>
      <w:r w:rsidR="00313790" w:rsidRPr="00162DEA">
        <w:rPr>
          <w:rFonts w:ascii="Garamond" w:eastAsia="Arial Unicode MS" w:hAnsi="Garamond" w:cs="Times New Roman"/>
          <w:kern w:val="1"/>
          <w:sz w:val="24"/>
          <w:szCs w:val="24"/>
        </w:rPr>
        <w:t xml:space="preserve">à travers l’enquête nationale, </w:t>
      </w:r>
      <w:r w:rsidRPr="00162DEA">
        <w:rPr>
          <w:rFonts w:ascii="Garamond" w:eastAsia="Arial Unicode MS" w:hAnsi="Garamond" w:cs="Times New Roman"/>
          <w:kern w:val="1"/>
          <w:sz w:val="24"/>
          <w:szCs w:val="24"/>
        </w:rPr>
        <w:t>alors que cet héritage de l'</w:t>
      </w:r>
      <w:proofErr w:type="spellStart"/>
      <w:r w:rsidRPr="00162DEA">
        <w:rPr>
          <w:rFonts w:ascii="Garamond" w:eastAsia="Arial Unicode MS" w:hAnsi="Garamond" w:cs="Times New Roman"/>
          <w:kern w:val="1"/>
          <w:sz w:val="24"/>
          <w:szCs w:val="24"/>
        </w:rPr>
        <w:t>après guerre</w:t>
      </w:r>
      <w:proofErr w:type="spellEnd"/>
      <w:r w:rsidRPr="00162DEA">
        <w:rPr>
          <w:rFonts w:ascii="Garamond" w:eastAsia="Arial Unicode MS" w:hAnsi="Garamond" w:cs="Times New Roman"/>
          <w:kern w:val="1"/>
          <w:sz w:val="24"/>
          <w:szCs w:val="24"/>
        </w:rPr>
        <w:t xml:space="preserve"> semble remis en </w:t>
      </w:r>
      <w:r w:rsidR="00313790" w:rsidRPr="00162DEA">
        <w:rPr>
          <w:rFonts w:ascii="Garamond" w:eastAsia="Arial Unicode MS" w:hAnsi="Garamond" w:cs="Times New Roman"/>
          <w:kern w:val="1"/>
          <w:sz w:val="24"/>
          <w:szCs w:val="24"/>
        </w:rPr>
        <w:t>question</w:t>
      </w:r>
      <w:r w:rsidRPr="00162DEA">
        <w:rPr>
          <w:rFonts w:ascii="Garamond" w:eastAsia="Arial Unicode MS" w:hAnsi="Garamond" w:cs="Times New Roman"/>
          <w:kern w:val="1"/>
          <w:sz w:val="24"/>
          <w:szCs w:val="24"/>
        </w:rPr>
        <w:t>. A l'époque de la reconstruction du lien social, succède un siècle qui s'ouvre sur des désordres et des remises en cause. L'</w:t>
      </w:r>
      <w:r w:rsidRPr="00162DEA">
        <w:rPr>
          <w:rFonts w:ascii="Garamond" w:eastAsia="Arial Unicode MS" w:hAnsi="Garamond" w:cs="Tahoma"/>
          <w:kern w:val="1"/>
          <w:sz w:val="24"/>
          <w:szCs w:val="24"/>
        </w:rPr>
        <w:t>E</w:t>
      </w:r>
      <w:r w:rsidRPr="00162DEA">
        <w:rPr>
          <w:rFonts w:ascii="Garamond" w:eastAsia="Arial Unicode MS" w:hAnsi="Garamond" w:cs="Times New Roman"/>
          <w:kern w:val="1"/>
          <w:sz w:val="24"/>
          <w:szCs w:val="24"/>
        </w:rPr>
        <w:t>tat se désengage, l'interdisciplinarité est mise à mal, on tente de dénouer les liens patiemment noués entre le soin et la pédagogie et dès lors on s'en prend à l'altérité, l'autre n'est plus reconnu, nos frontières géographiques autant que psychiques sont menacées.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Faut-il s'y soumettre et sous couvert de rigueur et de gestion accepter que la pédagogie quitte les CMPP dans le même temps qu'est attaquée la psychanalyse? Nous ne le croyons pas</w:t>
      </w:r>
      <w:r w:rsidR="00313790" w:rsidRPr="00162DEA">
        <w:rPr>
          <w:rFonts w:ascii="Garamond" w:eastAsia="Arial Unicode MS" w:hAnsi="Garamond" w:cs="Times New Roman"/>
          <w:kern w:val="1"/>
          <w:sz w:val="24"/>
          <w:szCs w:val="24"/>
        </w:rPr>
        <w:t xml:space="preserve"> et</w:t>
      </w:r>
      <w:r w:rsidRPr="00162DEA">
        <w:rPr>
          <w:rFonts w:ascii="Garamond" w:eastAsia="Arial Unicode MS" w:hAnsi="Garamond" w:cs="Times New Roman"/>
          <w:kern w:val="1"/>
          <w:sz w:val="24"/>
          <w:szCs w:val="24"/>
        </w:rPr>
        <w:t xml:space="preserve"> nous proposons de défendre le lien et l'ouverture là où d'autres voudraient séparer et nous isoler dans des services prestataires de soin. Pour cela il nous faut nous mettre en ordre de bataille, de la plus belle manière, celle qui fonde les CMPP, en repensant les choses, en leur donnant du sens.</w:t>
      </w: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 xml:space="preserve">C'est pourquoi il nous fallait savoir ce qu'était devenue la belle idée de centre de consultation pluridisciplinaire au plus près du sujet. Nous avons donc lancé une première enquête en 2008 qui nous a permis un premier recueil de données dont nous avons déjà rendu compte et tiré des résultats et une expérience. En rester là nous aurait </w:t>
      </w:r>
      <w:proofErr w:type="gramStart"/>
      <w:r w:rsidRPr="00162DEA">
        <w:rPr>
          <w:rFonts w:ascii="Garamond" w:eastAsia="Arial Unicode MS" w:hAnsi="Garamond" w:cs="Times New Roman"/>
          <w:kern w:val="1"/>
          <w:sz w:val="24"/>
          <w:szCs w:val="24"/>
        </w:rPr>
        <w:t>conduit</w:t>
      </w:r>
      <w:proofErr w:type="gramEnd"/>
      <w:r w:rsidRPr="00162DEA">
        <w:rPr>
          <w:rFonts w:ascii="Garamond" w:eastAsia="Arial Unicode MS" w:hAnsi="Garamond" w:cs="Times New Roman"/>
          <w:kern w:val="1"/>
          <w:sz w:val="24"/>
          <w:szCs w:val="24"/>
        </w:rPr>
        <w:t xml:space="preserve"> à nous contenter d’une simple photographie très vite jaunie </w:t>
      </w:r>
      <w:r w:rsidRPr="00162DEA">
        <w:rPr>
          <w:rFonts w:ascii="Garamond" w:eastAsia="Arial Unicode MS" w:hAnsi="Garamond" w:cs="Times New Roman"/>
          <w:kern w:val="1"/>
          <w:sz w:val="24"/>
          <w:szCs w:val="24"/>
        </w:rPr>
        <w:lastRenderedPageBreak/>
        <w:t xml:space="preserve">par le temps. Il nous fallait donc lancer une seconde enquête pour mettre cette première image en mouvement sans produire un questionnaire trop différent qui aurait interdit la comparaison. </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Cela a donné un ques</w:t>
      </w:r>
      <w:r w:rsidR="00313790" w:rsidRPr="00162DEA">
        <w:rPr>
          <w:rFonts w:ascii="Garamond" w:eastAsia="Arial Unicode MS" w:hAnsi="Garamond" w:cs="Times New Roman"/>
          <w:kern w:val="1"/>
          <w:sz w:val="24"/>
          <w:szCs w:val="24"/>
        </w:rPr>
        <w:t>tionnaire auquel ont répondu 152</w:t>
      </w:r>
      <w:r w:rsidRPr="00162DEA">
        <w:rPr>
          <w:rFonts w:ascii="Garamond" w:eastAsia="Arial Unicode MS" w:hAnsi="Garamond" w:cs="Times New Roman"/>
          <w:kern w:val="1"/>
          <w:sz w:val="24"/>
          <w:szCs w:val="24"/>
        </w:rPr>
        <w:t xml:space="preserve"> CMPP </w:t>
      </w:r>
      <w:r w:rsidR="00313790" w:rsidRPr="00162DEA">
        <w:rPr>
          <w:rFonts w:ascii="Garamond" w:eastAsia="Arial Unicode MS" w:hAnsi="Garamond" w:cs="Times New Roman"/>
          <w:kern w:val="1"/>
          <w:sz w:val="24"/>
          <w:szCs w:val="24"/>
        </w:rPr>
        <w:t>sur les 309 sollicités. Il</w:t>
      </w:r>
      <w:r w:rsidRPr="00162DEA">
        <w:rPr>
          <w:rFonts w:ascii="Garamond" w:eastAsia="Arial Unicode MS" w:hAnsi="Garamond" w:cs="Times New Roman"/>
          <w:kern w:val="1"/>
          <w:sz w:val="24"/>
          <w:szCs w:val="24"/>
        </w:rPr>
        <w:t xml:space="preserve"> nous donne ainsi une image, certes incomplète</w:t>
      </w:r>
      <w:r w:rsidR="00313790" w:rsidRPr="00162DEA">
        <w:rPr>
          <w:rFonts w:ascii="Garamond" w:eastAsia="Arial Unicode MS" w:hAnsi="Garamond" w:cs="Times New Roman"/>
          <w:kern w:val="1"/>
          <w:sz w:val="24"/>
          <w:szCs w:val="24"/>
        </w:rPr>
        <w:t>,</w:t>
      </w:r>
      <w:r w:rsidRPr="00162DEA">
        <w:rPr>
          <w:rFonts w:ascii="Garamond" w:eastAsia="Arial Unicode MS" w:hAnsi="Garamond" w:cs="Times New Roman"/>
          <w:kern w:val="1"/>
          <w:sz w:val="24"/>
          <w:szCs w:val="24"/>
        </w:rPr>
        <w:t xml:space="preserve"> mais déjà riche d'enseignements. Elle aboutit à un profil de  CMPP qui nous montre au moins que l'idée est encore là et qu'elle continue de vivre sous de multiples facettes, dans et hors les murs. </w:t>
      </w:r>
      <w:r w:rsidR="002F5F08" w:rsidRPr="00162DEA">
        <w:rPr>
          <w:rFonts w:ascii="Garamond" w:eastAsia="Arial Unicode MS" w:hAnsi="Garamond" w:cs="Times New Roman"/>
          <w:kern w:val="1"/>
          <w:sz w:val="24"/>
          <w:szCs w:val="24"/>
        </w:rPr>
        <w:t>L’enquête</w:t>
      </w:r>
      <w:r w:rsidRPr="00162DEA">
        <w:rPr>
          <w:rFonts w:ascii="Garamond" w:eastAsia="Arial Unicode MS" w:hAnsi="Garamond" w:cs="Times New Roman"/>
          <w:kern w:val="1"/>
          <w:sz w:val="24"/>
          <w:szCs w:val="24"/>
        </w:rPr>
        <w:t xml:space="preserve"> permet un état des lieux où il apparaît que la psychopédagogie est encore présente mais qu’elle a subi un recul important qui va modifier durablement nos structures.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On ne pourra rendre compte ici de l’évolution du nombre de médecins en CMPP car cet item n’était pas présent dans notre précédent questionnaire et il en faudra sans doute un troisième car c’est une autre question préoccupante de nos structures. Après le recul de la psychopédagogie, une démédicalisation porterait un rude coup à la pluridisciplinarité. Ce sera le thème des états généraux de la pédopsychiatrie et ce n’est sans doute que le début d’un nouveau combat.</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53552"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 xml:space="preserve">Cette enquête a également introduit un nouvel item sur les questions budgétaires car il nous paraissait difficile dans ce monde en pleine crise financière de ne pas aborder la question, parfois taboue, de l’argent. Dans le même esprit nous avons voulu explorer les évolutions de structures qui voient apparaitre de grands opérateurs associatifs pour appréhender leur impact sur nos CMPP. Le monde bouge, il nous faut, si ce n’est l’accompagner, au moins le comprendre et nous pensons apporter ici quelques éléments de connaissance et de débat. </w:t>
      </w:r>
    </w:p>
    <w:p w:rsidR="00053552" w:rsidRPr="00162DEA" w:rsidRDefault="00053552" w:rsidP="00034A74">
      <w:pPr>
        <w:widowControl w:val="0"/>
        <w:suppressAutoHyphens/>
        <w:spacing w:after="0" w:line="240" w:lineRule="auto"/>
        <w:jc w:val="both"/>
        <w:rPr>
          <w:rFonts w:ascii="Garamond" w:eastAsia="Arial Unicode MS" w:hAnsi="Garamond" w:cs="Times New Roman"/>
          <w:kern w:val="1"/>
          <w:sz w:val="24"/>
          <w:szCs w:val="24"/>
        </w:rPr>
      </w:pPr>
    </w:p>
    <w:p w:rsidR="002F5F08" w:rsidRPr="00162DEA" w:rsidRDefault="002F5F08" w:rsidP="00034A74">
      <w:pPr>
        <w:widowControl w:val="0"/>
        <w:suppressAutoHyphens/>
        <w:spacing w:after="0" w:line="240" w:lineRule="auto"/>
        <w:jc w:val="both"/>
        <w:rPr>
          <w:rFonts w:ascii="Garamond" w:eastAsia="Arial Unicode MS" w:hAnsi="Garamond" w:cs="Times New Roman"/>
          <w:kern w:val="1"/>
          <w:sz w:val="24"/>
          <w:szCs w:val="24"/>
        </w:rPr>
      </w:pPr>
      <w:r w:rsidRPr="00162DEA">
        <w:rPr>
          <w:rFonts w:ascii="Garamond" w:eastAsia="Arial Unicode MS" w:hAnsi="Garamond" w:cs="Times New Roman"/>
          <w:kern w:val="1"/>
          <w:sz w:val="24"/>
          <w:szCs w:val="24"/>
        </w:rPr>
        <w:t>Il nous reste à dire que ce travail s’est heurté à de nombreuses difficultés qui ont introduit autant de biais dans nos résultats. Les CMPP ne manquant pas de poètes nous avons parfois été confrontés à des réponses dont l’originalité nous a amené</w:t>
      </w:r>
      <w:r w:rsidR="00031CEA" w:rsidRPr="00162DEA">
        <w:rPr>
          <w:rFonts w:ascii="Garamond" w:eastAsia="Arial Unicode MS" w:hAnsi="Garamond" w:cs="Times New Roman"/>
          <w:kern w:val="1"/>
          <w:sz w:val="24"/>
          <w:szCs w:val="24"/>
        </w:rPr>
        <w:t>s</w:t>
      </w:r>
      <w:r w:rsidRPr="00162DEA">
        <w:rPr>
          <w:rFonts w:ascii="Garamond" w:eastAsia="Arial Unicode MS" w:hAnsi="Garamond" w:cs="Times New Roman"/>
          <w:kern w:val="1"/>
          <w:sz w:val="24"/>
          <w:szCs w:val="24"/>
        </w:rPr>
        <w:t xml:space="preserve"> à nous interroger sur la validité </w:t>
      </w:r>
      <w:r w:rsidR="003878B5" w:rsidRPr="00162DEA">
        <w:rPr>
          <w:rFonts w:ascii="Garamond" w:eastAsia="Arial Unicode MS" w:hAnsi="Garamond" w:cs="Times New Roman"/>
          <w:kern w:val="1"/>
          <w:sz w:val="24"/>
          <w:szCs w:val="24"/>
        </w:rPr>
        <w:t>et l</w:t>
      </w:r>
      <w:r w:rsidRPr="00162DEA">
        <w:rPr>
          <w:rFonts w:ascii="Garamond" w:eastAsia="Arial Unicode MS" w:hAnsi="Garamond" w:cs="Times New Roman"/>
          <w:kern w:val="1"/>
          <w:sz w:val="24"/>
          <w:szCs w:val="24"/>
        </w:rPr>
        <w:t>a prise en compte</w:t>
      </w:r>
      <w:r w:rsidR="003878B5" w:rsidRPr="00162DEA">
        <w:rPr>
          <w:rFonts w:ascii="Garamond" w:eastAsia="Arial Unicode MS" w:hAnsi="Garamond" w:cs="Times New Roman"/>
          <w:kern w:val="1"/>
          <w:sz w:val="24"/>
          <w:szCs w:val="24"/>
        </w:rPr>
        <w:t xml:space="preserve"> de telle ou telle réponse</w:t>
      </w:r>
      <w:r w:rsidRPr="00162DEA">
        <w:rPr>
          <w:rFonts w:ascii="Garamond" w:eastAsia="Arial Unicode MS" w:hAnsi="Garamond" w:cs="Times New Roman"/>
          <w:kern w:val="1"/>
          <w:sz w:val="24"/>
          <w:szCs w:val="24"/>
        </w:rPr>
        <w:t xml:space="preserve">. Ce travail ne dit donc pas la vérité sur les CMPP et nous accepterons volontiers qu’il soit passé à la critique. </w:t>
      </w:r>
      <w:r w:rsidR="003878B5" w:rsidRPr="00162DEA">
        <w:rPr>
          <w:rFonts w:ascii="Garamond" w:eastAsia="Arial Unicode MS" w:hAnsi="Garamond" w:cs="Times New Roman"/>
          <w:kern w:val="1"/>
          <w:sz w:val="24"/>
          <w:szCs w:val="24"/>
        </w:rPr>
        <w:t>Car n</w:t>
      </w:r>
      <w:r w:rsidRPr="00162DEA">
        <w:rPr>
          <w:rFonts w:ascii="Garamond" w:eastAsia="Arial Unicode MS" w:hAnsi="Garamond" w:cs="Times New Roman"/>
          <w:kern w:val="1"/>
          <w:sz w:val="24"/>
          <w:szCs w:val="24"/>
        </w:rPr>
        <w:t xml:space="preserve">otre but était ailleurs, à la fois plus modeste et plus ambitieux, donner des repères </w:t>
      </w:r>
      <w:r w:rsidR="003878B5" w:rsidRPr="00162DEA">
        <w:rPr>
          <w:rFonts w:ascii="Garamond" w:eastAsia="Arial Unicode MS" w:hAnsi="Garamond" w:cs="Times New Roman"/>
          <w:kern w:val="1"/>
          <w:sz w:val="24"/>
          <w:szCs w:val="24"/>
        </w:rPr>
        <w:t xml:space="preserve">et par là aider chacun à comprendre. </w:t>
      </w:r>
      <w:r w:rsidR="005A4760" w:rsidRPr="00162DEA">
        <w:rPr>
          <w:rFonts w:ascii="Garamond" w:eastAsia="Arial Unicode MS" w:hAnsi="Garamond" w:cs="Times New Roman"/>
          <w:kern w:val="1"/>
          <w:sz w:val="24"/>
          <w:szCs w:val="24"/>
        </w:rPr>
        <w:t>Nous pourrions dire</w:t>
      </w:r>
      <w:r w:rsidR="003878B5" w:rsidRPr="00162DEA">
        <w:rPr>
          <w:rFonts w:ascii="Garamond" w:eastAsia="Arial Unicode MS" w:hAnsi="Garamond" w:cs="Times New Roman"/>
          <w:kern w:val="1"/>
          <w:sz w:val="24"/>
          <w:szCs w:val="24"/>
        </w:rPr>
        <w:t xml:space="preserve"> que cette recherche est falsifiable, au sens employé par Karl POPER</w:t>
      </w:r>
      <w:r w:rsidR="005A4760" w:rsidRPr="00162DEA">
        <w:rPr>
          <w:rFonts w:ascii="Garamond" w:eastAsia="Arial Unicode MS" w:hAnsi="Garamond" w:cs="Times New Roman"/>
          <w:kern w:val="1"/>
          <w:sz w:val="24"/>
          <w:szCs w:val="24"/>
        </w:rPr>
        <w:t>,</w:t>
      </w:r>
      <w:r w:rsidR="003878B5" w:rsidRPr="00162DEA">
        <w:rPr>
          <w:rFonts w:ascii="Garamond" w:eastAsia="Arial Unicode MS" w:hAnsi="Garamond" w:cs="Times New Roman"/>
          <w:kern w:val="1"/>
          <w:sz w:val="24"/>
          <w:szCs w:val="24"/>
        </w:rPr>
        <w:t xml:space="preserve"> et que c’est sa participation à la compréhension des CMPP qui lui donne son caractère scientifique au sens de participer à l’élaboration des connaissances. On pourra peut-être convenir ici qu’il s’agissait bien d’une ambition et d’un travail de pédagogues.</w:t>
      </w: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34A74" w:rsidRPr="00162DEA" w:rsidRDefault="00034A74" w:rsidP="00034A74">
      <w:pPr>
        <w:widowControl w:val="0"/>
        <w:suppressAutoHyphens/>
        <w:spacing w:after="0" w:line="240" w:lineRule="auto"/>
        <w:jc w:val="both"/>
        <w:rPr>
          <w:rFonts w:ascii="Garamond" w:eastAsia="Arial Unicode MS" w:hAnsi="Garamond" w:cs="Times New Roman"/>
          <w:kern w:val="1"/>
          <w:sz w:val="24"/>
          <w:szCs w:val="24"/>
        </w:rPr>
      </w:pPr>
    </w:p>
    <w:p w:rsidR="00053552" w:rsidRPr="00162DEA" w:rsidRDefault="00053552" w:rsidP="00034A74">
      <w:pPr>
        <w:widowControl w:val="0"/>
        <w:suppressAutoHyphens/>
        <w:spacing w:after="0" w:line="240" w:lineRule="auto"/>
        <w:jc w:val="both"/>
        <w:rPr>
          <w:rFonts w:ascii="Garamond" w:eastAsia="Arial Unicode MS" w:hAnsi="Garamond" w:cs="Times New Roman"/>
          <w:kern w:val="1"/>
          <w:sz w:val="24"/>
          <w:szCs w:val="24"/>
        </w:rPr>
      </w:pPr>
    </w:p>
    <w:p w:rsidR="005A4760" w:rsidRPr="00162DEA" w:rsidRDefault="005A4760" w:rsidP="00034A74">
      <w:pPr>
        <w:widowControl w:val="0"/>
        <w:suppressAutoHyphens/>
        <w:spacing w:after="0" w:line="240" w:lineRule="auto"/>
        <w:jc w:val="both"/>
        <w:rPr>
          <w:rFonts w:ascii="Garamond" w:eastAsia="Arial Unicode MS" w:hAnsi="Garamond" w:cs="Times New Roman"/>
          <w:kern w:val="1"/>
          <w:sz w:val="24"/>
          <w:szCs w:val="24"/>
        </w:rPr>
      </w:pP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F514F4" w:rsidRPr="00162DEA" w:rsidRDefault="00F514F4" w:rsidP="00034A74">
      <w:pPr>
        <w:widowControl w:val="0"/>
        <w:suppressAutoHyphens/>
        <w:spacing w:after="0" w:line="240" w:lineRule="auto"/>
        <w:jc w:val="both"/>
        <w:rPr>
          <w:rFonts w:ascii="Garamond" w:eastAsia="Arial Unicode MS" w:hAnsi="Garamond" w:cs="Times New Roman"/>
          <w:kern w:val="1"/>
          <w:sz w:val="24"/>
          <w:szCs w:val="24"/>
        </w:rPr>
      </w:pPr>
    </w:p>
    <w:p w:rsidR="005D6E06" w:rsidRPr="00162DEA" w:rsidRDefault="005D6E06" w:rsidP="00034A74">
      <w:pPr>
        <w:widowControl w:val="0"/>
        <w:suppressAutoHyphens/>
        <w:spacing w:after="0" w:line="240" w:lineRule="auto"/>
        <w:jc w:val="both"/>
        <w:rPr>
          <w:rFonts w:ascii="Garamond" w:eastAsia="Arial Unicode MS" w:hAnsi="Garamond" w:cs="Times New Roman"/>
          <w:kern w:val="1"/>
          <w:sz w:val="24"/>
          <w:szCs w:val="24"/>
        </w:rPr>
      </w:pPr>
    </w:p>
    <w:p w:rsidR="005D6E06" w:rsidRPr="00162DEA" w:rsidRDefault="005D6E06" w:rsidP="00034A74">
      <w:pPr>
        <w:widowControl w:val="0"/>
        <w:suppressAutoHyphens/>
        <w:spacing w:after="0" w:line="240" w:lineRule="auto"/>
        <w:jc w:val="both"/>
        <w:rPr>
          <w:rFonts w:ascii="Garamond" w:eastAsia="Arial Unicode MS" w:hAnsi="Garamond" w:cs="Times New Roman"/>
          <w:kern w:val="1"/>
          <w:sz w:val="24"/>
          <w:szCs w:val="24"/>
        </w:rPr>
      </w:pPr>
    </w:p>
    <w:p w:rsidR="005D6E06" w:rsidRDefault="005D6E06"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162DEA" w:rsidRDefault="00162DEA"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F514F4" w:rsidRDefault="00F514F4" w:rsidP="00034A74">
      <w:pPr>
        <w:widowControl w:val="0"/>
        <w:suppressAutoHyphens/>
        <w:spacing w:after="0" w:line="240" w:lineRule="auto"/>
        <w:jc w:val="both"/>
        <w:rPr>
          <w:rFonts w:ascii="Times New Roman" w:eastAsia="Arial Unicode MS" w:hAnsi="Times New Roman" w:cs="Times New Roman"/>
          <w:kern w:val="1"/>
          <w:sz w:val="24"/>
          <w:szCs w:val="24"/>
        </w:rPr>
      </w:pPr>
    </w:p>
    <w:p w:rsidR="00031CEA" w:rsidRPr="00034A74" w:rsidRDefault="00031CEA" w:rsidP="00034A74">
      <w:pPr>
        <w:widowControl w:val="0"/>
        <w:suppressAutoHyphens/>
        <w:spacing w:after="0" w:line="240" w:lineRule="auto"/>
        <w:jc w:val="both"/>
        <w:rPr>
          <w:rFonts w:ascii="Times New Roman" w:eastAsia="Arial Unicode MS" w:hAnsi="Times New Roman" w:cs="Times New Roman"/>
          <w:kern w:val="1"/>
          <w:sz w:val="24"/>
          <w:szCs w:val="24"/>
        </w:rPr>
      </w:pPr>
    </w:p>
    <w:p w:rsidR="00034A74" w:rsidRPr="00034A74" w:rsidRDefault="00034A74" w:rsidP="00034A74">
      <w:pPr>
        <w:widowControl w:val="0"/>
        <w:suppressAutoHyphens/>
        <w:spacing w:after="0" w:line="240" w:lineRule="auto"/>
        <w:jc w:val="both"/>
        <w:rPr>
          <w:rFonts w:ascii="Times New Roman" w:eastAsia="Arial Unicode MS" w:hAnsi="Times New Roman" w:cs="Times New Roman"/>
          <w:kern w:val="1"/>
          <w:sz w:val="24"/>
          <w:szCs w:val="24"/>
        </w:rPr>
      </w:pPr>
    </w:p>
    <w:tbl>
      <w:tblPr>
        <w:tblW w:w="0" w:type="auto"/>
        <w:tblInd w:w="497" w:type="dxa"/>
        <w:tblLayout w:type="fixed"/>
        <w:tblLook w:val="0000" w:firstRow="0" w:lastRow="0" w:firstColumn="0" w:lastColumn="0" w:noHBand="0" w:noVBand="0"/>
      </w:tblPr>
      <w:tblGrid>
        <w:gridCol w:w="2631"/>
        <w:gridCol w:w="6080"/>
      </w:tblGrid>
      <w:tr w:rsidR="00034A74" w:rsidRPr="00034A74" w:rsidTr="00975CFA">
        <w:tc>
          <w:tcPr>
            <w:tcW w:w="2631" w:type="dxa"/>
          </w:tcPr>
          <w:p w:rsidR="00034A74" w:rsidRPr="00034A74" w:rsidRDefault="00034A74" w:rsidP="003878B5">
            <w:pPr>
              <w:rPr>
                <w:rFonts w:ascii="Times New Roman" w:eastAsia="Arial Unicode MS" w:hAnsi="Times New Roman" w:cs="Times New Roman"/>
                <w:kern w:val="1"/>
                <w:sz w:val="24"/>
                <w:szCs w:val="24"/>
              </w:rPr>
            </w:pPr>
          </w:p>
        </w:tc>
        <w:tc>
          <w:tcPr>
            <w:tcW w:w="6080" w:type="dxa"/>
          </w:tcPr>
          <w:p w:rsidR="00034A74" w:rsidRPr="00034A74" w:rsidRDefault="00034A74" w:rsidP="00034A74">
            <w:pPr>
              <w:widowControl w:val="0"/>
              <w:suppressAutoHyphens/>
              <w:snapToGrid w:val="0"/>
              <w:spacing w:after="0" w:line="240" w:lineRule="auto"/>
              <w:rPr>
                <w:rFonts w:ascii="Times New Roman" w:eastAsia="Arial Unicode MS" w:hAnsi="Times New Roman" w:cs="Times New Roman"/>
                <w:kern w:val="1"/>
                <w:sz w:val="24"/>
                <w:szCs w:val="24"/>
              </w:rPr>
            </w:pPr>
          </w:p>
        </w:tc>
      </w:tr>
    </w:tbl>
    <w:p w:rsidR="00F514F4" w:rsidRDefault="00B970A2" w:rsidP="00B970A2">
      <w:pPr>
        <w:pStyle w:val="Paragraphedeliste"/>
        <w:numPr>
          <w:ilvl w:val="0"/>
          <w:numId w:val="9"/>
        </w:numPr>
        <w:rPr>
          <w:rFonts w:ascii="Times New Roman" w:hAnsi="Times New Roman" w:cs="Times New Roman"/>
          <w:b/>
          <w:sz w:val="36"/>
          <w:szCs w:val="36"/>
        </w:rPr>
      </w:pPr>
      <w:r w:rsidRPr="00B970A2">
        <w:rPr>
          <w:rFonts w:ascii="Times New Roman" w:hAnsi="Times New Roman" w:cs="Times New Roman"/>
          <w:b/>
          <w:sz w:val="36"/>
          <w:szCs w:val="36"/>
        </w:rPr>
        <w:lastRenderedPageBreak/>
        <w:t>P</w:t>
      </w:r>
      <w:r w:rsidR="007B2021" w:rsidRPr="00B970A2">
        <w:rPr>
          <w:rFonts w:ascii="Times New Roman" w:hAnsi="Times New Roman" w:cs="Times New Roman"/>
          <w:b/>
          <w:sz w:val="36"/>
          <w:szCs w:val="36"/>
        </w:rPr>
        <w:t>rofil du CMPP type :</w:t>
      </w:r>
    </w:p>
    <w:p w:rsidR="00B970A2" w:rsidRPr="00162DEA" w:rsidRDefault="00B970A2" w:rsidP="00031CEA">
      <w:pPr>
        <w:ind w:left="360"/>
        <w:jc w:val="both"/>
        <w:rPr>
          <w:rFonts w:ascii="Garamond" w:hAnsi="Garamond" w:cs="Times New Roman"/>
          <w:sz w:val="24"/>
          <w:szCs w:val="24"/>
        </w:rPr>
      </w:pPr>
      <w:r w:rsidRPr="00162DEA">
        <w:rPr>
          <w:rFonts w:ascii="Garamond" w:hAnsi="Garamond" w:cs="Times New Roman"/>
          <w:sz w:val="24"/>
          <w:szCs w:val="24"/>
        </w:rPr>
        <w:t xml:space="preserve">Face à la variété des structures et à la diversité des histoires institutionnelles il est toujours délicat de vouloir définir un profil type qui court le risque de la réduction. Néanmoins cet exercice nous donne quelques repères qui peuvent nous aider à nous définir. Si l’identité de chaque institution exprime un parcours, un héritage et une histoire, elle relève également de la confrontation à l’autre, à la norme, </w:t>
      </w:r>
      <w:r w:rsidR="00031CEA" w:rsidRPr="00162DEA">
        <w:rPr>
          <w:rFonts w:ascii="Garamond" w:hAnsi="Garamond" w:cs="Times New Roman"/>
          <w:sz w:val="24"/>
          <w:szCs w:val="24"/>
        </w:rPr>
        <w:t xml:space="preserve">à </w:t>
      </w:r>
      <w:r w:rsidRPr="00162DEA">
        <w:rPr>
          <w:rFonts w:ascii="Garamond" w:hAnsi="Garamond" w:cs="Times New Roman"/>
          <w:sz w:val="24"/>
          <w:szCs w:val="24"/>
        </w:rPr>
        <w:t>la moyenne</w:t>
      </w:r>
      <w:r w:rsidR="00710125" w:rsidRPr="00162DEA">
        <w:rPr>
          <w:rFonts w:ascii="Garamond" w:hAnsi="Garamond" w:cs="Times New Roman"/>
          <w:sz w:val="24"/>
          <w:szCs w:val="24"/>
        </w:rPr>
        <w:t>, comme autant de moyens de différenciation.</w:t>
      </w:r>
    </w:p>
    <w:p w:rsidR="00710125" w:rsidRPr="00162DEA" w:rsidRDefault="00710125" w:rsidP="00031CEA">
      <w:pPr>
        <w:ind w:left="360"/>
        <w:jc w:val="both"/>
        <w:rPr>
          <w:rFonts w:ascii="Garamond" w:hAnsi="Garamond" w:cs="Times New Roman"/>
          <w:sz w:val="24"/>
          <w:szCs w:val="24"/>
        </w:rPr>
      </w:pPr>
      <w:r w:rsidRPr="00162DEA">
        <w:rPr>
          <w:rFonts w:ascii="Garamond" w:hAnsi="Garamond" w:cs="Times New Roman"/>
          <w:sz w:val="24"/>
          <w:szCs w:val="24"/>
        </w:rPr>
        <w:t xml:space="preserve">Dès lors, que </w:t>
      </w:r>
      <w:r w:rsidR="00284D5B" w:rsidRPr="00162DEA">
        <w:rPr>
          <w:rFonts w:ascii="Garamond" w:hAnsi="Garamond" w:cs="Times New Roman"/>
          <w:sz w:val="24"/>
          <w:szCs w:val="24"/>
        </w:rPr>
        <w:t>pouvons-nous</w:t>
      </w:r>
      <w:r w:rsidRPr="00162DEA">
        <w:rPr>
          <w:rFonts w:ascii="Garamond" w:hAnsi="Garamond" w:cs="Times New Roman"/>
          <w:sz w:val="24"/>
          <w:szCs w:val="24"/>
        </w:rPr>
        <w:t xml:space="preserve"> dire de ce CMPP moyen, figure construite à laquelle chacun pourra se confronté ?</w:t>
      </w:r>
    </w:p>
    <w:p w:rsidR="00710125" w:rsidRPr="00162DEA" w:rsidRDefault="00710125" w:rsidP="00031CEA">
      <w:pPr>
        <w:ind w:left="360"/>
        <w:jc w:val="both"/>
        <w:rPr>
          <w:rFonts w:ascii="Garamond" w:hAnsi="Garamond" w:cs="Times New Roman"/>
          <w:sz w:val="24"/>
          <w:szCs w:val="24"/>
        </w:rPr>
      </w:pPr>
      <w:r w:rsidRPr="00162DEA">
        <w:rPr>
          <w:rFonts w:ascii="Garamond" w:hAnsi="Garamond" w:cs="Times New Roman"/>
          <w:sz w:val="24"/>
          <w:szCs w:val="24"/>
        </w:rPr>
        <w:t>Il est géré majoritairement par le monde associatif et l’on peut dire que les grosses associations gestionnaires dominent le paysage. De la même manière sa taille a légèrement augmenté, il emploie désormais l’équivalent de 18 ETP et suit une fi</w:t>
      </w:r>
      <w:r w:rsidR="00031CEA" w:rsidRPr="00162DEA">
        <w:rPr>
          <w:rFonts w:ascii="Garamond" w:hAnsi="Garamond" w:cs="Times New Roman"/>
          <w:sz w:val="24"/>
          <w:szCs w:val="24"/>
        </w:rPr>
        <w:t>l</w:t>
      </w:r>
      <w:r w:rsidRPr="00162DEA">
        <w:rPr>
          <w:rFonts w:ascii="Garamond" w:hAnsi="Garamond" w:cs="Times New Roman"/>
          <w:sz w:val="24"/>
          <w:szCs w:val="24"/>
        </w:rPr>
        <w:t>e active de 675 enfants. Le prix de ses séances s’</w:t>
      </w:r>
      <w:r w:rsidR="00031CEA" w:rsidRPr="00162DEA">
        <w:rPr>
          <w:rFonts w:ascii="Garamond" w:hAnsi="Garamond" w:cs="Times New Roman"/>
          <w:sz w:val="24"/>
          <w:szCs w:val="24"/>
        </w:rPr>
        <w:t>é</w:t>
      </w:r>
      <w:r w:rsidRPr="00162DEA">
        <w:rPr>
          <w:rFonts w:ascii="Garamond" w:hAnsi="Garamond" w:cs="Times New Roman"/>
          <w:sz w:val="24"/>
          <w:szCs w:val="24"/>
        </w:rPr>
        <w:t>lève à 125 euros soit beaucoup plus que le coût du libéral mais aussi nettement moins qu’une place en établissement. Les transports jouent un rôle important dans l’accompagnement des enfants, particulièrement en province. Enfin, fait notable relevé par notre enquête, la place des enseignants diminue ainsi que celle de la pluridisciplinarité. La profession largement dominante est celle des psychologues et l’on peut légitimement s’interroger sur cette évolution</w:t>
      </w:r>
      <w:r w:rsidR="00895EB3" w:rsidRPr="00162DEA">
        <w:rPr>
          <w:rFonts w:ascii="Garamond" w:hAnsi="Garamond" w:cs="Times New Roman"/>
          <w:sz w:val="24"/>
          <w:szCs w:val="24"/>
        </w:rPr>
        <w:t xml:space="preserve"> d’autant qu’une menace pèse sur la place de la pédopsychiatrie.</w:t>
      </w:r>
      <w:r w:rsidRPr="00162DEA">
        <w:rPr>
          <w:rFonts w:ascii="Garamond" w:hAnsi="Garamond" w:cs="Times New Roman"/>
          <w:sz w:val="24"/>
          <w:szCs w:val="24"/>
        </w:rPr>
        <w:t xml:space="preserve"> </w:t>
      </w:r>
    </w:p>
    <w:p w:rsidR="00B970A2" w:rsidRPr="00F514F4" w:rsidRDefault="00B970A2" w:rsidP="00F514F4">
      <w:pPr>
        <w:rPr>
          <w:rFonts w:ascii="Times New Roman" w:hAnsi="Times New Roman" w:cs="Times New Roman"/>
          <w:b/>
          <w:sz w:val="28"/>
          <w:szCs w:val="28"/>
        </w:rPr>
      </w:pPr>
    </w:p>
    <w:p w:rsidR="00F514F4" w:rsidRDefault="00F514F4" w:rsidP="00F514F4">
      <w:pPr>
        <w:numPr>
          <w:ilvl w:val="0"/>
          <w:numId w:val="4"/>
        </w:numPr>
        <w:contextualSpacing/>
        <w:rPr>
          <w:rFonts w:ascii="Times New Roman" w:eastAsia="Calibri" w:hAnsi="Times New Roman" w:cs="Times New Roman"/>
          <w:u w:val="single"/>
        </w:rPr>
      </w:pPr>
    </w:p>
    <w:p w:rsidR="00F514F4" w:rsidRPr="00F514F4" w:rsidRDefault="00F514F4" w:rsidP="00F514F4">
      <w:pPr>
        <w:ind w:left="720"/>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aux associations gestionnaires</w:t>
      </w:r>
    </w:p>
    <w:p w:rsidR="00F514F4" w:rsidRDefault="00F514F4" w:rsidP="00F514F4">
      <w:pPr>
        <w:jc w:val="center"/>
        <w:rPr>
          <w:rFonts w:ascii="Times New Roman" w:eastAsia="Calibri" w:hAnsi="Times New Roman" w:cs="Times New Roman"/>
          <w:b/>
          <w:u w:val="single"/>
        </w:rPr>
      </w:pPr>
      <w:r>
        <w:rPr>
          <w:rFonts w:ascii="Times New Roman" w:eastAsia="Calibri" w:hAnsi="Times New Roman" w:cs="Times New Roman"/>
          <w:b/>
          <w:noProof/>
          <w:u w:val="single"/>
          <w:lang w:eastAsia="fr-FR"/>
        </w:rPr>
        <w:drawing>
          <wp:inline distT="0" distB="0" distL="0" distR="0" wp14:anchorId="66A1C661" wp14:editId="67445F50">
            <wp:extent cx="5304155" cy="2850515"/>
            <wp:effectExtent l="0" t="0" r="10795" b="26035"/>
            <wp:docPr id="17" name="Graphiqu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6E06" w:rsidRPr="00F514F4" w:rsidRDefault="005D6E06" w:rsidP="00F514F4">
      <w:pPr>
        <w:jc w:val="center"/>
        <w:rPr>
          <w:rFonts w:ascii="Times New Roman" w:eastAsia="Calibri" w:hAnsi="Times New Roman" w:cs="Times New Roman"/>
          <w:b/>
          <w:u w:val="single"/>
        </w:rPr>
      </w:pPr>
    </w:p>
    <w:p w:rsidR="00F514F4" w:rsidRPr="00162DEA" w:rsidRDefault="00F514F4" w:rsidP="00031CEA">
      <w:pPr>
        <w:spacing w:after="0"/>
        <w:jc w:val="both"/>
        <w:rPr>
          <w:rFonts w:ascii="Garamond" w:eastAsia="Calibri" w:hAnsi="Garamond" w:cs="Times New Roman"/>
          <w:sz w:val="24"/>
          <w:szCs w:val="24"/>
        </w:rPr>
      </w:pPr>
      <w:r w:rsidRPr="00162DEA">
        <w:rPr>
          <w:rFonts w:ascii="Garamond" w:eastAsia="Calibri" w:hAnsi="Garamond" w:cs="Times New Roman"/>
          <w:sz w:val="24"/>
          <w:szCs w:val="24"/>
        </w:rPr>
        <w:t>- Sur les 33 associations qui ne gèrent qu’1 à 2 établissements,  17 d’entre elles ne gèrent qu’1 CMPP.</w:t>
      </w:r>
      <w:r w:rsidR="00895EB3" w:rsidRPr="00162DEA">
        <w:rPr>
          <w:rFonts w:ascii="Garamond" w:eastAsia="Calibri" w:hAnsi="Garamond" w:cs="Times New Roman"/>
          <w:sz w:val="24"/>
          <w:szCs w:val="24"/>
        </w:rPr>
        <w:t xml:space="preserve"> Les grosses associations sont largement majoritaires dans notre échantillon, ce qui pourrait traduire une évolution dans un contexte d’incitation au regroupement mais en l’absence d’éléments de comparaison nous ne pouvons l’affirmer.</w:t>
      </w:r>
    </w:p>
    <w:p w:rsidR="00031CEA" w:rsidRPr="00F514F4" w:rsidRDefault="00031CEA" w:rsidP="00031CEA">
      <w:pPr>
        <w:spacing w:after="0"/>
        <w:jc w:val="both"/>
        <w:rPr>
          <w:rFonts w:ascii="Times New Roman" w:eastAsia="Calibri" w:hAnsi="Times New Roman" w:cs="Times New Roman"/>
        </w:rPr>
      </w:pPr>
    </w:p>
    <w:p w:rsidR="00F514F4" w:rsidRPr="00F514F4" w:rsidRDefault="00F514F4" w:rsidP="00F514F4">
      <w:pPr>
        <w:spacing w:after="0"/>
        <w:rPr>
          <w:rFonts w:ascii="Times New Roman" w:eastAsia="Calibri" w:hAnsi="Times New Roman" w:cs="Times New Roman"/>
        </w:rPr>
      </w:pPr>
    </w:p>
    <w:p w:rsidR="00F514F4" w:rsidRPr="00F514F4" w:rsidRDefault="00F514F4" w:rsidP="00F514F4">
      <w:pPr>
        <w:numPr>
          <w:ilvl w:val="0"/>
          <w:numId w:val="6"/>
        </w:numPr>
        <w:contextualSpacing/>
        <w:rPr>
          <w:rFonts w:ascii="Times New Roman" w:eastAsia="Calibri" w:hAnsi="Times New Roman" w:cs="Times New Roman"/>
          <w:u w:val="single"/>
        </w:rPr>
      </w:pPr>
      <w:r w:rsidRPr="00F514F4">
        <w:rPr>
          <w:rFonts w:ascii="Times New Roman" w:eastAsia="Calibri" w:hAnsi="Times New Roman" w:cs="Times New Roman"/>
          <w:u w:val="single"/>
        </w:rPr>
        <w:lastRenderedPageBreak/>
        <w:t>Par rapport à l’ETP  global</w:t>
      </w:r>
    </w:p>
    <w:p w:rsidR="00F514F4" w:rsidRPr="00F514F4" w:rsidRDefault="00ED23A9" w:rsidP="00AB56B4">
      <w:pPr>
        <w:ind w:left="720"/>
        <w:contextualSpacing/>
        <w:rPr>
          <w:rFonts w:ascii="Times New Roman" w:eastAsia="Calibri" w:hAnsi="Times New Roman" w:cs="Times New Roman"/>
          <w:u w:val="single"/>
        </w:rPr>
      </w:pPr>
      <w:r>
        <w:rPr>
          <w:noProof/>
          <w:lang w:eastAsia="fr-FR"/>
        </w:rPr>
        <w:drawing>
          <wp:inline distT="0" distB="0" distL="0" distR="0" wp14:anchorId="136CFCD8" wp14:editId="572CAD88">
            <wp:extent cx="4572000" cy="2743200"/>
            <wp:effectExtent l="0" t="0" r="19050" b="1905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14F4" w:rsidRPr="00162DEA" w:rsidRDefault="00F514F4"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Sur  les 151 CMPP qui ont répondu :</w:t>
      </w:r>
    </w:p>
    <w:p w:rsidR="00F514F4" w:rsidRPr="00162DEA" w:rsidRDefault="005D2FAE"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Moyenne : 18.82 ETP,</w:t>
      </w:r>
      <w:r w:rsidR="00F514F4" w:rsidRPr="00162DEA">
        <w:rPr>
          <w:rFonts w:ascii="Garamond" w:eastAsia="Calibri" w:hAnsi="Garamond" w:cs="Times New Roman"/>
          <w:sz w:val="24"/>
          <w:szCs w:val="24"/>
        </w:rPr>
        <w:t xml:space="preserve"> </w:t>
      </w:r>
      <w:r w:rsidR="00AA419B" w:rsidRPr="00162DEA">
        <w:rPr>
          <w:rFonts w:ascii="Garamond" w:eastAsia="Calibri" w:hAnsi="Garamond" w:cs="Times New Roman"/>
          <w:sz w:val="24"/>
          <w:szCs w:val="24"/>
        </w:rPr>
        <w:t>Médiane : 14.85</w:t>
      </w:r>
      <w:r w:rsidR="00F514F4" w:rsidRPr="00162DEA">
        <w:rPr>
          <w:rFonts w:ascii="Garamond" w:eastAsia="Calibri" w:hAnsi="Garamond" w:cs="Times New Roman"/>
          <w:sz w:val="24"/>
          <w:szCs w:val="24"/>
        </w:rPr>
        <w:t xml:space="preserve"> ETP</w:t>
      </w:r>
    </w:p>
    <w:p w:rsidR="00AA419B" w:rsidRPr="00162DEA" w:rsidRDefault="00AA419B"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La taille des CMPP évolue peut par rapport à notre enquête de 2008 malgré une légère augmentation du nombre d’ETP. Quelques gros CMPP tirent la moyenne </w:t>
      </w:r>
      <w:r w:rsidR="000911B9" w:rsidRPr="00162DEA">
        <w:rPr>
          <w:rFonts w:ascii="Garamond" w:eastAsia="Calibri" w:hAnsi="Garamond" w:cs="Times New Roman"/>
          <w:sz w:val="24"/>
          <w:szCs w:val="24"/>
        </w:rPr>
        <w:t>vers le haut alors que 24% ont moins de 10 ETP. Au regard de notre secteur, nos établissements restent majoritairement de petites structures de proximité et cela d’autant plus que</w:t>
      </w:r>
      <w:r w:rsidR="00FD5F33" w:rsidRPr="00162DEA">
        <w:rPr>
          <w:rFonts w:ascii="Garamond" w:eastAsia="Calibri" w:hAnsi="Garamond" w:cs="Times New Roman"/>
          <w:sz w:val="24"/>
          <w:szCs w:val="24"/>
        </w:rPr>
        <w:t xml:space="preserve"> 71 % des établissements ont au moins une antenne et 42%  au moins deux antennes.</w:t>
      </w:r>
    </w:p>
    <w:p w:rsidR="00F514F4" w:rsidRPr="00162DEA" w:rsidRDefault="00F514F4" w:rsidP="00F514F4">
      <w:pPr>
        <w:numPr>
          <w:ilvl w:val="0"/>
          <w:numId w:val="6"/>
        </w:numPr>
        <w:rPr>
          <w:rFonts w:ascii="Garamond" w:eastAsia="Calibri" w:hAnsi="Garamond" w:cs="Times New Roman"/>
          <w:sz w:val="24"/>
          <w:szCs w:val="24"/>
          <w:u w:val="single"/>
        </w:rPr>
      </w:pPr>
      <w:r w:rsidRPr="00162DEA">
        <w:rPr>
          <w:rFonts w:ascii="Garamond" w:eastAsia="Calibri" w:hAnsi="Garamond" w:cs="Times New Roman"/>
          <w:sz w:val="24"/>
          <w:szCs w:val="24"/>
          <w:u w:val="single"/>
        </w:rPr>
        <w:t>Par rapport à la File Active</w:t>
      </w:r>
    </w:p>
    <w:p w:rsidR="00F514F4" w:rsidRDefault="00F514F4" w:rsidP="00F514F4">
      <w:pPr>
        <w:ind w:left="360"/>
        <w:rPr>
          <w:rFonts w:ascii="Garamond" w:eastAsia="Calibri" w:hAnsi="Garamond" w:cs="Times New Roman"/>
          <w:sz w:val="24"/>
          <w:szCs w:val="24"/>
        </w:rPr>
      </w:pPr>
      <w:r w:rsidRPr="00162DEA">
        <w:rPr>
          <w:rFonts w:ascii="Garamond" w:eastAsia="Calibri" w:hAnsi="Garamond" w:cs="Times New Roman"/>
          <w:sz w:val="24"/>
          <w:szCs w:val="24"/>
        </w:rPr>
        <w:t>La répartition des CMPP par file active fait apparaître comme en 2008 une dispersion assez homogène autour de 3 classes statistiques allant de 200 à 800 enfants suivis. Toujours comme en 2008, on note une présence significative de petits CMPP et peu de gros. La moyenne est de 675 enfants accueillis et la médiane de 575, ce qui confirme l’effet de petite taille des CMPP</w:t>
      </w:r>
      <w:r w:rsidR="005D2FAE" w:rsidRPr="00162DEA">
        <w:rPr>
          <w:rFonts w:ascii="Garamond" w:eastAsia="Calibri" w:hAnsi="Garamond" w:cs="Times New Roman"/>
          <w:sz w:val="24"/>
          <w:szCs w:val="24"/>
        </w:rPr>
        <w:t>.</w:t>
      </w:r>
    </w:p>
    <w:p w:rsidR="00F514F4" w:rsidRPr="00F514F4" w:rsidRDefault="00F514F4" w:rsidP="00F514F4">
      <w:pPr>
        <w:rPr>
          <w:rFonts w:ascii="Times New Roman" w:eastAsia="Calibri" w:hAnsi="Times New Roman" w:cs="Times New Roman"/>
          <w:u w:val="single"/>
        </w:rPr>
      </w:pPr>
      <w:r>
        <w:rPr>
          <w:rFonts w:ascii="Calibri" w:eastAsia="Calibri" w:hAnsi="Calibri" w:cs="Times New Roman"/>
          <w:noProof/>
          <w:lang w:eastAsia="fr-FR"/>
        </w:rPr>
        <w:drawing>
          <wp:inline distT="0" distB="0" distL="0" distR="0" wp14:anchorId="6FF9F784" wp14:editId="63996422">
            <wp:extent cx="5029200" cy="2466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2466975"/>
                    </a:xfrm>
                    <a:prstGeom prst="rect">
                      <a:avLst/>
                    </a:prstGeom>
                    <a:noFill/>
                    <a:ln>
                      <a:noFill/>
                    </a:ln>
                  </pic:spPr>
                </pic:pic>
              </a:graphicData>
            </a:graphic>
          </wp:inline>
        </w:drawing>
      </w:r>
    </w:p>
    <w:p w:rsidR="00F514F4" w:rsidRPr="00162DEA" w:rsidRDefault="005D2FAE"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Le rapport entre file active et ETP donne les indicateurs suivants :</w:t>
      </w:r>
    </w:p>
    <w:p w:rsidR="005D2FAE" w:rsidRPr="00162DEA" w:rsidRDefault="005D2FAE" w:rsidP="005D2FAE">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37,5 enfants suivis pour 1 ETP global,</w:t>
      </w:r>
      <w:r w:rsidR="00BE2C55" w:rsidRPr="00162DEA">
        <w:rPr>
          <w:rFonts w:ascii="Garamond" w:eastAsia="Calibri" w:hAnsi="Garamond" w:cs="Times New Roman"/>
          <w:sz w:val="24"/>
          <w:szCs w:val="24"/>
        </w:rPr>
        <w:t xml:space="preserve"> </w:t>
      </w:r>
      <w:r w:rsidRPr="00162DEA">
        <w:rPr>
          <w:rFonts w:ascii="Garamond" w:eastAsia="Calibri" w:hAnsi="Garamond" w:cs="Times New Roman"/>
          <w:sz w:val="24"/>
          <w:szCs w:val="24"/>
        </w:rPr>
        <w:t>54 enfants suivis pour 1 ETP de thérapeute.</w:t>
      </w:r>
    </w:p>
    <w:p w:rsidR="005D2FAE" w:rsidRPr="005D2FAE" w:rsidRDefault="005D2FAE" w:rsidP="005D2FAE">
      <w:pPr>
        <w:spacing w:line="240" w:lineRule="auto"/>
        <w:rPr>
          <w:rFonts w:ascii="Times New Roman" w:eastAsia="Calibri" w:hAnsi="Times New Roman" w:cs="Times New Roman"/>
        </w:rPr>
      </w:pPr>
    </w:p>
    <w:p w:rsidR="00F514F4" w:rsidRPr="00F514F4" w:rsidRDefault="00F514F4" w:rsidP="00F514F4">
      <w:pPr>
        <w:numPr>
          <w:ilvl w:val="0"/>
          <w:numId w:val="4"/>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aux séances facturées</w:t>
      </w:r>
    </w:p>
    <w:p w:rsidR="00F514F4" w:rsidRPr="00F514F4" w:rsidRDefault="00F514F4" w:rsidP="00F514F4">
      <w:pPr>
        <w:ind w:left="720"/>
        <w:contextualSpacing/>
        <w:rPr>
          <w:rFonts w:ascii="Times New Roman" w:eastAsia="Calibri" w:hAnsi="Times New Roman" w:cs="Times New Roman"/>
          <w:u w:val="single"/>
        </w:rPr>
      </w:pPr>
    </w:p>
    <w:p w:rsidR="00F514F4" w:rsidRPr="00F514F4" w:rsidRDefault="007E64E2" w:rsidP="00F514F4">
      <w:pPr>
        <w:rPr>
          <w:rFonts w:ascii="Times New Roman" w:eastAsia="Calibri" w:hAnsi="Times New Roman" w:cs="Times New Roman"/>
          <w:u w:val="single"/>
        </w:rPr>
      </w:pPr>
      <w:r>
        <w:rPr>
          <w:noProof/>
          <w:lang w:eastAsia="fr-FR"/>
        </w:rPr>
        <w:drawing>
          <wp:inline distT="0" distB="0" distL="0" distR="0" wp14:anchorId="2E56A9CC" wp14:editId="5C3EF343">
            <wp:extent cx="4572000" cy="2743200"/>
            <wp:effectExtent l="0" t="0" r="19050" b="19050"/>
            <wp:docPr id="675" name="Graphique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Sur les 145 </w:t>
      </w:r>
      <w:r w:rsidR="00031CEA" w:rsidRPr="00162DEA">
        <w:rPr>
          <w:rFonts w:ascii="Garamond" w:eastAsia="Calibri" w:hAnsi="Garamond" w:cs="Times New Roman"/>
          <w:sz w:val="24"/>
          <w:szCs w:val="24"/>
        </w:rPr>
        <w:t>CMPP qui ont répondu</w:t>
      </w:r>
      <w:r w:rsidRPr="00162DEA">
        <w:rPr>
          <w:rFonts w:ascii="Garamond" w:eastAsia="Calibri" w:hAnsi="Garamond" w:cs="Times New Roman"/>
          <w:sz w:val="24"/>
          <w:szCs w:val="24"/>
        </w:rPr>
        <w:t xml:space="preserve"> à cet item :</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Moyenne : </w:t>
      </w:r>
      <w:r w:rsidR="00243672" w:rsidRPr="00162DEA">
        <w:rPr>
          <w:rFonts w:ascii="Garamond" w:eastAsia="Calibri" w:hAnsi="Garamond" w:cs="Times New Roman"/>
          <w:sz w:val="24"/>
          <w:szCs w:val="24"/>
        </w:rPr>
        <w:t>1</w:t>
      </w:r>
      <w:r w:rsidR="007E64E2" w:rsidRPr="00162DEA">
        <w:rPr>
          <w:rFonts w:ascii="Garamond" w:eastAsia="Calibri" w:hAnsi="Garamond" w:cs="Times New Roman"/>
          <w:sz w:val="24"/>
          <w:szCs w:val="24"/>
        </w:rPr>
        <w:t>0291</w:t>
      </w:r>
      <w:r w:rsidR="00243672" w:rsidRPr="00162DEA">
        <w:rPr>
          <w:rFonts w:ascii="Garamond" w:eastAsia="Calibri" w:hAnsi="Garamond" w:cs="Times New Roman"/>
          <w:sz w:val="24"/>
          <w:szCs w:val="24"/>
        </w:rPr>
        <w:t>,</w:t>
      </w:r>
      <w:r w:rsidRPr="00162DEA">
        <w:rPr>
          <w:rFonts w:ascii="Garamond" w:eastAsia="Calibri" w:hAnsi="Garamond" w:cs="Times New Roman"/>
          <w:sz w:val="24"/>
          <w:szCs w:val="24"/>
        </w:rPr>
        <w:t xml:space="preserve"> </w:t>
      </w:r>
      <w:r w:rsidR="00243672" w:rsidRPr="00162DEA">
        <w:rPr>
          <w:rFonts w:ascii="Garamond" w:eastAsia="Calibri" w:hAnsi="Garamond" w:cs="Times New Roman"/>
          <w:sz w:val="24"/>
          <w:szCs w:val="24"/>
        </w:rPr>
        <w:t xml:space="preserve"> soit </w:t>
      </w:r>
      <w:r w:rsidR="00CE35EB" w:rsidRPr="00162DEA">
        <w:rPr>
          <w:rFonts w:ascii="Garamond" w:eastAsia="Calibri" w:hAnsi="Garamond" w:cs="Times New Roman"/>
          <w:sz w:val="24"/>
          <w:szCs w:val="24"/>
        </w:rPr>
        <w:t>une moyenne de 800</w:t>
      </w:r>
      <w:r w:rsidR="00243672" w:rsidRPr="00162DEA">
        <w:rPr>
          <w:rFonts w:ascii="Garamond" w:eastAsia="Calibri" w:hAnsi="Garamond" w:cs="Times New Roman"/>
          <w:sz w:val="24"/>
          <w:szCs w:val="24"/>
        </w:rPr>
        <w:t xml:space="preserve"> actes par thérapeute.</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Médiane : </w:t>
      </w:r>
      <w:r w:rsidR="007E64E2" w:rsidRPr="00162DEA">
        <w:rPr>
          <w:rFonts w:ascii="Garamond" w:eastAsia="Calibri" w:hAnsi="Garamond" w:cs="Times New Roman"/>
          <w:sz w:val="24"/>
          <w:szCs w:val="24"/>
        </w:rPr>
        <w:t>7998</w:t>
      </w:r>
    </w:p>
    <w:p w:rsidR="00F514F4" w:rsidRPr="00F514F4" w:rsidRDefault="00F514F4" w:rsidP="00F514F4">
      <w:pPr>
        <w:numPr>
          <w:ilvl w:val="0"/>
          <w:numId w:val="5"/>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 prix de séance</w:t>
      </w:r>
    </w:p>
    <w:p w:rsidR="00F514F4" w:rsidRPr="00F514F4" w:rsidRDefault="00F514F4" w:rsidP="00F514F4">
      <w:pPr>
        <w:ind w:left="720"/>
        <w:contextualSpacing/>
        <w:rPr>
          <w:rFonts w:ascii="Times New Roman" w:eastAsia="Calibri" w:hAnsi="Times New Roman" w:cs="Times New Roman"/>
          <w:u w:val="single"/>
        </w:rPr>
      </w:pPr>
    </w:p>
    <w:p w:rsidR="00F514F4" w:rsidRPr="00F514F4" w:rsidRDefault="00432F57" w:rsidP="00F514F4">
      <w:pPr>
        <w:rPr>
          <w:rFonts w:ascii="Times New Roman" w:eastAsia="Calibri" w:hAnsi="Times New Roman" w:cs="Times New Roman"/>
          <w:u w:val="single"/>
        </w:rPr>
      </w:pPr>
      <w:r w:rsidRPr="00432F57">
        <w:rPr>
          <w:rFonts w:ascii="Times New Roman" w:eastAsia="Calibri" w:hAnsi="Times New Roman" w:cs="Times New Roman"/>
          <w:noProof/>
          <w:u w:val="single"/>
          <w:lang w:eastAsia="fr-FR"/>
        </w:rPr>
        <mc:AlternateContent>
          <mc:Choice Requires="wps">
            <w:drawing>
              <wp:anchor distT="0" distB="0" distL="114300" distR="114300" simplePos="0" relativeHeight="251682816" behindDoc="0" locked="0" layoutInCell="1" allowOverlap="1" wp14:editId="36B11C9B">
                <wp:simplePos x="0" y="0"/>
                <wp:positionH relativeFrom="column">
                  <wp:posOffset>2297430</wp:posOffset>
                </wp:positionH>
                <wp:positionV relativeFrom="paragraph">
                  <wp:posOffset>905510</wp:posOffset>
                </wp:positionV>
                <wp:extent cx="800100" cy="342900"/>
                <wp:effectExtent l="0" t="0" r="19050" b="190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432F57" w:rsidRDefault="00432F57">
                            <w:r>
                              <w:t>131 à 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80.9pt;margin-top:71.3pt;width:63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">
                <v:textbox>
                  <w:txbxContent>
                    <w:p w:rsidR="00432F57" w:rsidRDefault="00432F57">
                      <w:r>
                        <w:t>131 à 140</w:t>
                      </w:r>
                    </w:p>
                  </w:txbxContent>
                </v:textbox>
              </v:shape>
            </w:pict>
          </mc:Fallback>
        </mc:AlternateContent>
      </w:r>
      <w:r w:rsidRPr="00432F57">
        <w:rPr>
          <w:rFonts w:ascii="Times New Roman" w:eastAsia="Calibri" w:hAnsi="Times New Roman" w:cs="Times New Roman"/>
          <w:noProof/>
          <w:u w:val="single"/>
          <w:lang w:eastAsia="fr-FR"/>
        </w:rPr>
        <mc:AlternateContent>
          <mc:Choice Requires="wps">
            <w:drawing>
              <wp:anchor distT="0" distB="0" distL="114300" distR="114300" simplePos="0" relativeHeight="251680768" behindDoc="0" locked="0" layoutInCell="1" allowOverlap="1" wp14:editId="36B11C9B">
                <wp:simplePos x="0" y="0"/>
                <wp:positionH relativeFrom="column">
                  <wp:posOffset>3963035</wp:posOffset>
                </wp:positionH>
                <wp:positionV relativeFrom="paragraph">
                  <wp:posOffset>1933575</wp:posOffset>
                </wp:positionV>
                <wp:extent cx="533400" cy="333375"/>
                <wp:effectExtent l="0" t="0" r="19050" b="2857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w="9525">
                          <a:solidFill>
                            <a:srgbClr val="000000"/>
                          </a:solidFill>
                          <a:miter lim="800000"/>
                          <a:headEnd/>
                          <a:tailEnd/>
                        </a:ln>
                      </wps:spPr>
                      <wps:txbx>
                        <w:txbxContent>
                          <w:p w:rsidR="00432F57" w:rsidRDefault="00432F57">
                            <w:r>
                              <w:t>&gt;200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2.05pt;margin-top:152.25pt;width:42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">
                <v:textbox>
                  <w:txbxContent>
                    <w:p w:rsidR="00432F57" w:rsidRDefault="00432F57">
                      <w:r>
                        <w:t>&gt;200</w:t>
                      </w:r>
                    </w:p>
                  </w:txbxContent>
                </v:textbox>
              </v:shape>
            </w:pict>
          </mc:Fallback>
        </mc:AlternateContent>
      </w:r>
      <w:r w:rsidRPr="00243672">
        <w:rPr>
          <w:rFonts w:ascii="Times New Roman" w:eastAsia="Calibri" w:hAnsi="Times New Roman" w:cs="Times New Roman"/>
          <w:noProof/>
          <w:lang w:eastAsia="fr-FR"/>
        </w:rPr>
        <mc:AlternateContent>
          <mc:Choice Requires="wps">
            <w:drawing>
              <wp:anchor distT="0" distB="0" distL="114300" distR="114300" simplePos="0" relativeHeight="251676672" behindDoc="0" locked="0" layoutInCell="1" allowOverlap="1" wp14:anchorId="44F03592" wp14:editId="4E43E8D9">
                <wp:simplePos x="0" y="0"/>
                <wp:positionH relativeFrom="column">
                  <wp:posOffset>1267460</wp:posOffset>
                </wp:positionH>
                <wp:positionV relativeFrom="paragraph">
                  <wp:posOffset>234950</wp:posOffset>
                </wp:positionV>
                <wp:extent cx="828675" cy="304800"/>
                <wp:effectExtent l="0" t="0" r="28575" b="190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solidFill>
                          <a:srgbClr val="FFFFFF"/>
                        </a:solidFill>
                        <a:ln w="9525">
                          <a:solidFill>
                            <a:srgbClr val="000000"/>
                          </a:solidFill>
                          <a:miter lim="800000"/>
                          <a:headEnd/>
                          <a:tailEnd/>
                        </a:ln>
                      </wps:spPr>
                      <wps:txbx>
                        <w:txbxContent>
                          <w:p w:rsidR="00243672" w:rsidRDefault="00243672">
                            <w:r>
                              <w:t>111 à 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9.8pt;margin-top:18.5pt;width:65.2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">
                <v:textbox>
                  <w:txbxContent>
                    <w:p w:rsidR="00243672" w:rsidRDefault="00243672">
                      <w:r>
                        <w:t>111 à 120</w:t>
                      </w:r>
                    </w:p>
                  </w:txbxContent>
                </v:textbox>
              </v:shape>
            </w:pict>
          </mc:Fallback>
        </mc:AlternateContent>
      </w:r>
      <w:r w:rsidRPr="00432F57">
        <w:rPr>
          <w:rFonts w:ascii="Times New Roman" w:eastAsia="Calibri" w:hAnsi="Times New Roman" w:cs="Times New Roman"/>
          <w:noProof/>
          <w:u w:val="single"/>
          <w:lang w:eastAsia="fr-FR"/>
        </w:rPr>
        <mc:AlternateContent>
          <mc:Choice Requires="wps">
            <w:drawing>
              <wp:anchor distT="0" distB="0" distL="114300" distR="114300" simplePos="0" relativeHeight="251678720" behindDoc="0" locked="0" layoutInCell="1" allowOverlap="1" wp14:anchorId="152B1F69" wp14:editId="3260C19B">
                <wp:simplePos x="0" y="0"/>
                <wp:positionH relativeFrom="column">
                  <wp:posOffset>324485</wp:posOffset>
                </wp:positionH>
                <wp:positionV relativeFrom="paragraph">
                  <wp:posOffset>762000</wp:posOffset>
                </wp:positionV>
                <wp:extent cx="704850" cy="304800"/>
                <wp:effectExtent l="0" t="0" r="19050" b="1905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rgbClr val="FFFFFF"/>
                        </a:solidFill>
                        <a:ln w="9525">
                          <a:solidFill>
                            <a:srgbClr val="000000"/>
                          </a:solidFill>
                          <a:miter lim="800000"/>
                          <a:headEnd/>
                          <a:tailEnd/>
                        </a:ln>
                      </wps:spPr>
                      <wps:txbx>
                        <w:txbxContent>
                          <w:p w:rsidR="00432F57" w:rsidRDefault="00432F57">
                            <w:r>
                              <w:t>70 à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55pt;margin-top:60pt;width:55.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">
                <v:textbox>
                  <w:txbxContent>
                    <w:p w:rsidR="00432F57" w:rsidRDefault="00432F57">
                      <w:r>
                        <w:t>70 à 100</w:t>
                      </w:r>
                    </w:p>
                  </w:txbxContent>
                </v:textbox>
              </v:shape>
            </w:pict>
          </mc:Fallback>
        </mc:AlternateContent>
      </w:r>
      <w:r w:rsidR="00F514F4">
        <w:rPr>
          <w:rFonts w:ascii="Times New Roman" w:eastAsia="Calibri" w:hAnsi="Times New Roman" w:cs="Times New Roman"/>
          <w:noProof/>
          <w:u w:val="single"/>
          <w:lang w:eastAsia="fr-FR"/>
        </w:rPr>
        <w:drawing>
          <wp:inline distT="0" distB="0" distL="0" distR="0" wp14:anchorId="4978C154" wp14:editId="389D7FCB">
            <wp:extent cx="4572635" cy="2746375"/>
            <wp:effectExtent l="0" t="0" r="18415" b="15875"/>
            <wp:docPr id="13"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14F4" w:rsidRPr="00F514F4" w:rsidRDefault="00F514F4" w:rsidP="00F514F4">
      <w:pPr>
        <w:rPr>
          <w:rFonts w:ascii="Times New Roman" w:eastAsia="Calibri" w:hAnsi="Times New Roman" w:cs="Times New Roman"/>
        </w:rPr>
      </w:pP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Sur les 128 CMPP qui ont répondu à cet item</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Moyenne : 125.46 €</w:t>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Médiane : 116.68 €</w:t>
      </w:r>
    </w:p>
    <w:p w:rsidR="00432F57" w:rsidRPr="00162DEA" w:rsidRDefault="00432F57" w:rsidP="00031CEA">
      <w:pPr>
        <w:jc w:val="both"/>
        <w:rPr>
          <w:rFonts w:ascii="Garamond" w:eastAsia="Calibri" w:hAnsi="Garamond" w:cs="Times New Roman"/>
          <w:sz w:val="24"/>
          <w:szCs w:val="24"/>
        </w:rPr>
      </w:pPr>
      <w:r w:rsidRPr="00162DEA">
        <w:rPr>
          <w:rFonts w:ascii="Garamond" w:eastAsia="Calibri" w:hAnsi="Garamond" w:cs="Times New Roman"/>
          <w:sz w:val="24"/>
          <w:szCs w:val="24"/>
        </w:rPr>
        <w:lastRenderedPageBreak/>
        <w:t xml:space="preserve">Le prix de l’acte varie du simple au triple mais cette diversité peut recouvrir des situations particulières aussi on peut retenir que le prix de la majorité des </w:t>
      </w:r>
      <w:r w:rsidR="00031CEA" w:rsidRPr="00162DEA">
        <w:rPr>
          <w:rFonts w:ascii="Garamond" w:eastAsia="Calibri" w:hAnsi="Garamond" w:cs="Times New Roman"/>
          <w:sz w:val="24"/>
          <w:szCs w:val="24"/>
        </w:rPr>
        <w:t>CMPP</w:t>
      </w:r>
      <w:r w:rsidRPr="00162DEA">
        <w:rPr>
          <w:rFonts w:ascii="Garamond" w:eastAsia="Calibri" w:hAnsi="Garamond" w:cs="Times New Roman"/>
          <w:sz w:val="24"/>
          <w:szCs w:val="24"/>
        </w:rPr>
        <w:t xml:space="preserve"> varie entre 70 et 140 euros. Cela traduit des structures d’équipe et de patrimoines diverses et doit nous interroger dès lors qu’une politique de convergence est annoncée.</w:t>
      </w:r>
    </w:p>
    <w:p w:rsidR="00F514F4" w:rsidRPr="00F514F4" w:rsidRDefault="00F514F4" w:rsidP="00F514F4">
      <w:pPr>
        <w:numPr>
          <w:ilvl w:val="0"/>
          <w:numId w:val="5"/>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 taux d’absentéisme</w:t>
      </w:r>
    </w:p>
    <w:p w:rsidR="00F514F4" w:rsidRPr="00F514F4" w:rsidRDefault="00F514F4" w:rsidP="00F514F4">
      <w:pPr>
        <w:contextualSpacing/>
        <w:rPr>
          <w:rFonts w:ascii="Times New Roman" w:eastAsia="Calibri" w:hAnsi="Times New Roman" w:cs="Times New Roman"/>
          <w:u w:val="single"/>
        </w:rPr>
      </w:pPr>
    </w:p>
    <w:p w:rsidR="00F514F4" w:rsidRPr="00F514F4" w:rsidRDefault="00432F57" w:rsidP="00F514F4">
      <w:pPr>
        <w:contextualSpacing/>
        <w:rPr>
          <w:rFonts w:ascii="Times New Roman" w:eastAsia="Calibri" w:hAnsi="Times New Roman" w:cs="Times New Roman"/>
          <w:u w:val="single"/>
        </w:rPr>
      </w:pPr>
      <w:r w:rsidRPr="00432F57">
        <w:rPr>
          <w:rFonts w:ascii="Times New Roman" w:eastAsia="Calibri" w:hAnsi="Times New Roman" w:cs="Times New Roman"/>
          <w:noProof/>
          <w:u w:val="single"/>
          <w:lang w:eastAsia="fr-FR"/>
        </w:rPr>
        <mc:AlternateContent>
          <mc:Choice Requires="wps">
            <w:drawing>
              <wp:anchor distT="0" distB="0" distL="114300" distR="114300" simplePos="0" relativeHeight="251691008" behindDoc="0" locked="0" layoutInCell="1" allowOverlap="1" wp14:anchorId="03B6F277" wp14:editId="1C805F14">
                <wp:simplePos x="0" y="0"/>
                <wp:positionH relativeFrom="column">
                  <wp:posOffset>3496310</wp:posOffset>
                </wp:positionH>
                <wp:positionV relativeFrom="paragraph">
                  <wp:posOffset>1514475</wp:posOffset>
                </wp:positionV>
                <wp:extent cx="828675" cy="371475"/>
                <wp:effectExtent l="0" t="0" r="28575" b="2857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71475"/>
                        </a:xfrm>
                        <a:prstGeom prst="rect">
                          <a:avLst/>
                        </a:prstGeom>
                        <a:solidFill>
                          <a:srgbClr val="FFFFFF"/>
                        </a:solidFill>
                        <a:ln w="9525">
                          <a:solidFill>
                            <a:srgbClr val="000000"/>
                          </a:solidFill>
                          <a:miter lim="800000"/>
                          <a:headEnd/>
                          <a:tailEnd/>
                        </a:ln>
                      </wps:spPr>
                      <wps:txbx>
                        <w:txbxContent>
                          <w:p w:rsidR="00432F57" w:rsidRDefault="00432F57">
                            <w:r>
                              <w:t>25 à 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5.3pt;margin-top:119.25pt;width:65.25pt;height:2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">
                <v:textbox>
                  <w:txbxContent>
                    <w:p w:rsidR="00432F57" w:rsidRDefault="00432F57">
                      <w:r>
                        <w:t>25 à 30 %</w:t>
                      </w:r>
                    </w:p>
                  </w:txbxContent>
                </v:textbox>
              </v:shape>
            </w:pict>
          </mc:Fallback>
        </mc:AlternateContent>
      </w:r>
      <w:r w:rsidRPr="00432F57">
        <w:rPr>
          <w:rFonts w:ascii="Times New Roman" w:eastAsia="Calibri" w:hAnsi="Times New Roman" w:cs="Times New Roman"/>
          <w:noProof/>
          <w:u w:val="single"/>
          <w:lang w:eastAsia="fr-FR"/>
        </w:rPr>
        <mc:AlternateContent>
          <mc:Choice Requires="wps">
            <w:drawing>
              <wp:anchor distT="0" distB="0" distL="114300" distR="114300" simplePos="0" relativeHeight="251688960" behindDoc="0" locked="0" layoutInCell="1" allowOverlap="1" wp14:anchorId="03CC3D50" wp14:editId="4D58DEA2">
                <wp:simplePos x="0" y="0"/>
                <wp:positionH relativeFrom="column">
                  <wp:posOffset>2410460</wp:posOffset>
                </wp:positionH>
                <wp:positionV relativeFrom="paragraph">
                  <wp:posOffset>876300</wp:posOffset>
                </wp:positionV>
                <wp:extent cx="876300" cy="342900"/>
                <wp:effectExtent l="0" t="0" r="19050" b="1905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42900"/>
                        </a:xfrm>
                        <a:prstGeom prst="rect">
                          <a:avLst/>
                        </a:prstGeom>
                        <a:solidFill>
                          <a:srgbClr val="FFFFFF"/>
                        </a:solidFill>
                        <a:ln w="9525">
                          <a:solidFill>
                            <a:srgbClr val="000000"/>
                          </a:solidFill>
                          <a:miter lim="800000"/>
                          <a:headEnd/>
                          <a:tailEnd/>
                        </a:ln>
                      </wps:spPr>
                      <wps:txbx>
                        <w:txbxContent>
                          <w:p w:rsidR="00432F57" w:rsidRDefault="00432F57">
                            <w:r>
                              <w:t>20 à 25 %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9.8pt;margin-top:69pt;width:69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">
                <v:textbox>
                  <w:txbxContent>
                    <w:p w:rsidR="00432F57" w:rsidRDefault="00432F57">
                      <w:r>
                        <w:t>20 à 25 %</w:t>
                      </w:r>
                    </w:p>
                  </w:txbxContent>
                </v:textbox>
              </v:shape>
            </w:pict>
          </mc:Fallback>
        </mc:AlternateContent>
      </w:r>
      <w:r w:rsidRPr="00432F57">
        <w:rPr>
          <w:rFonts w:ascii="Times New Roman" w:eastAsia="Calibri" w:hAnsi="Times New Roman" w:cs="Times New Roman"/>
          <w:noProof/>
          <w:u w:val="single"/>
          <w:lang w:eastAsia="fr-FR"/>
        </w:rPr>
        <mc:AlternateContent>
          <mc:Choice Requires="wps">
            <w:drawing>
              <wp:anchor distT="0" distB="0" distL="114300" distR="114300" simplePos="0" relativeHeight="251686912" behindDoc="0" locked="0" layoutInCell="1" allowOverlap="1" wp14:anchorId="6561CC02" wp14:editId="73DC5CCA">
                <wp:simplePos x="0" y="0"/>
                <wp:positionH relativeFrom="column">
                  <wp:posOffset>1419860</wp:posOffset>
                </wp:positionH>
                <wp:positionV relativeFrom="paragraph">
                  <wp:posOffset>123825</wp:posOffset>
                </wp:positionV>
                <wp:extent cx="742950" cy="352425"/>
                <wp:effectExtent l="0" t="0" r="19050" b="2857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52425"/>
                        </a:xfrm>
                        <a:prstGeom prst="rect">
                          <a:avLst/>
                        </a:prstGeom>
                        <a:solidFill>
                          <a:srgbClr val="FFFFFF"/>
                        </a:solidFill>
                        <a:ln w="9525">
                          <a:solidFill>
                            <a:srgbClr val="000000"/>
                          </a:solidFill>
                          <a:miter lim="800000"/>
                          <a:headEnd/>
                          <a:tailEnd/>
                        </a:ln>
                      </wps:spPr>
                      <wps:txbx>
                        <w:txbxContent>
                          <w:p w:rsidR="00432F57" w:rsidRDefault="00432F57">
                            <w:r>
                              <w:t>10 à 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11.8pt;margin-top:9.75pt;width:58.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">
                <v:textbox>
                  <w:txbxContent>
                    <w:p w:rsidR="00432F57" w:rsidRDefault="00432F57">
                      <w:r>
                        <w:t>10 à 20 %</w:t>
                      </w:r>
                    </w:p>
                  </w:txbxContent>
                </v:textbox>
              </v:shape>
            </w:pict>
          </mc:Fallback>
        </mc:AlternateContent>
      </w:r>
      <w:r w:rsidRPr="00432F57">
        <w:rPr>
          <w:rFonts w:ascii="Times New Roman" w:eastAsia="Calibri" w:hAnsi="Times New Roman" w:cs="Times New Roman"/>
          <w:noProof/>
          <w:lang w:eastAsia="fr-FR"/>
        </w:rPr>
        <mc:AlternateContent>
          <mc:Choice Requires="wps">
            <w:drawing>
              <wp:anchor distT="0" distB="0" distL="114300" distR="114300" simplePos="0" relativeHeight="251684864" behindDoc="0" locked="0" layoutInCell="1" allowOverlap="1" wp14:anchorId="67E09915" wp14:editId="2E5DA374">
                <wp:simplePos x="0" y="0"/>
                <wp:positionH relativeFrom="column">
                  <wp:posOffset>392430</wp:posOffset>
                </wp:positionH>
                <wp:positionV relativeFrom="paragraph">
                  <wp:posOffset>2141220</wp:posOffset>
                </wp:positionV>
                <wp:extent cx="590550" cy="314325"/>
                <wp:effectExtent l="0" t="0" r="19050" b="2857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4325"/>
                        </a:xfrm>
                        <a:prstGeom prst="rect">
                          <a:avLst/>
                        </a:prstGeom>
                        <a:solidFill>
                          <a:srgbClr val="FFFFFF"/>
                        </a:solidFill>
                        <a:ln w="9525">
                          <a:solidFill>
                            <a:srgbClr val="000000"/>
                          </a:solidFill>
                          <a:miter lim="800000"/>
                          <a:headEnd/>
                          <a:tailEnd/>
                        </a:ln>
                      </wps:spPr>
                      <wps:txbx>
                        <w:txbxContent>
                          <w:p w:rsidR="00432F57" w:rsidRDefault="00432F57">
                            <w:r>
                              <w:t>&lt;10%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9pt;margin-top:168.6pt;width:46.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">
                <v:textbox>
                  <w:txbxContent>
                    <w:p w:rsidR="00432F57" w:rsidRDefault="00432F57">
                      <w:r>
                        <w:t>&lt;10%</w:t>
                      </w:r>
                    </w:p>
                  </w:txbxContent>
                </v:textbox>
              </v:shape>
            </w:pict>
          </mc:Fallback>
        </mc:AlternateContent>
      </w:r>
      <w:r w:rsidR="00F514F4">
        <w:rPr>
          <w:rFonts w:ascii="Times New Roman" w:eastAsia="Calibri" w:hAnsi="Times New Roman" w:cs="Times New Roman"/>
          <w:noProof/>
          <w:u w:val="single"/>
          <w:lang w:eastAsia="fr-FR"/>
        </w:rPr>
        <w:drawing>
          <wp:inline distT="0" distB="0" distL="0" distR="0" wp14:anchorId="59547766" wp14:editId="1875713A">
            <wp:extent cx="4592320" cy="2753360"/>
            <wp:effectExtent l="0" t="0" r="17780" b="27940"/>
            <wp:docPr id="12" name="Graphiqu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14F4" w:rsidRPr="00162DEA" w:rsidRDefault="00F514F4" w:rsidP="00911A39">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Sur 135 CMPP qui ont répondu à cet item</w:t>
      </w:r>
    </w:p>
    <w:p w:rsidR="00F514F4" w:rsidRPr="00162DEA" w:rsidRDefault="00911A39" w:rsidP="00911A39">
      <w:pPr>
        <w:spacing w:line="240" w:lineRule="auto"/>
        <w:rPr>
          <w:rFonts w:ascii="Garamond" w:eastAsia="Calibri" w:hAnsi="Garamond" w:cs="Times New Roman"/>
          <w:sz w:val="24"/>
          <w:szCs w:val="24"/>
        </w:rPr>
      </w:pPr>
      <w:r w:rsidRPr="00162DEA">
        <w:rPr>
          <w:rFonts w:ascii="Garamond" w:eastAsia="Calibri" w:hAnsi="Garamond" w:cs="Times New Roman"/>
          <w:sz w:val="24"/>
          <w:szCs w:val="24"/>
        </w:rPr>
        <w:t xml:space="preserve">Moyenne : 11.45 %, </w:t>
      </w:r>
      <w:r w:rsidR="00F514F4" w:rsidRPr="00162DEA">
        <w:rPr>
          <w:rFonts w:ascii="Garamond" w:eastAsia="Calibri" w:hAnsi="Garamond" w:cs="Times New Roman"/>
          <w:sz w:val="24"/>
          <w:szCs w:val="24"/>
        </w:rPr>
        <w:t>Médiane : 19.6 %</w:t>
      </w:r>
    </w:p>
    <w:p w:rsidR="00F514F4" w:rsidRPr="00F514F4" w:rsidRDefault="00F514F4" w:rsidP="00F514F4">
      <w:pPr>
        <w:numPr>
          <w:ilvl w:val="0"/>
          <w:numId w:val="5"/>
        </w:numPr>
        <w:contextualSpacing/>
        <w:rPr>
          <w:rFonts w:ascii="Times New Roman" w:eastAsia="Calibri" w:hAnsi="Times New Roman" w:cs="Times New Roman"/>
          <w:u w:val="single"/>
        </w:rPr>
      </w:pPr>
      <w:r w:rsidRPr="00F514F4">
        <w:rPr>
          <w:rFonts w:ascii="Times New Roman" w:eastAsia="Calibri" w:hAnsi="Times New Roman" w:cs="Times New Roman"/>
          <w:u w:val="single"/>
        </w:rPr>
        <w:t>Par rapport au nombre de PC transport</w:t>
      </w:r>
    </w:p>
    <w:p w:rsidR="00F514F4" w:rsidRPr="00F514F4" w:rsidRDefault="005D011C" w:rsidP="00F514F4">
      <w:pPr>
        <w:rPr>
          <w:rFonts w:ascii="Times New Roman" w:eastAsia="Calibri" w:hAnsi="Times New Roman" w:cs="Times New Roman"/>
          <w:u w:val="single"/>
        </w:rPr>
      </w:pPr>
      <w:r w:rsidRPr="005D011C">
        <w:rPr>
          <w:rFonts w:ascii="Times New Roman" w:eastAsia="Calibri" w:hAnsi="Times New Roman" w:cs="Times New Roman"/>
          <w:noProof/>
          <w:u w:val="single"/>
          <w:lang w:eastAsia="fr-FR"/>
        </w:rPr>
        <mc:AlternateContent>
          <mc:Choice Requires="wps">
            <w:drawing>
              <wp:anchor distT="0" distB="0" distL="114300" distR="114300" simplePos="0" relativeHeight="251703296" behindDoc="0" locked="0" layoutInCell="1" allowOverlap="1" wp14:editId="36B11C9B">
                <wp:simplePos x="0" y="0"/>
                <wp:positionH relativeFrom="column">
                  <wp:posOffset>638810</wp:posOffset>
                </wp:positionH>
                <wp:positionV relativeFrom="paragraph">
                  <wp:posOffset>952500</wp:posOffset>
                </wp:positionV>
                <wp:extent cx="962025" cy="304800"/>
                <wp:effectExtent l="0" t="0" r="28575" b="1905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solidFill>
                            <a:srgbClr val="000000"/>
                          </a:solidFill>
                          <a:miter lim="800000"/>
                          <a:headEnd/>
                          <a:tailEnd/>
                        </a:ln>
                      </wps:spPr>
                      <wps:txbx>
                        <w:txbxContent>
                          <w:p w:rsidR="005D011C" w:rsidRDefault="005D011C">
                            <w:r>
                              <w:t>De 101 à 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0.3pt;margin-top:75pt;width:75.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">
                <v:textbox>
                  <w:txbxContent>
                    <w:p w:rsidR="005D011C" w:rsidRDefault="005D011C">
                      <w:r>
                        <w:t>De 101 à 200</w:t>
                      </w:r>
                    </w:p>
                  </w:txbxContent>
                </v:textbox>
              </v:shape>
            </w:pict>
          </mc:Fallback>
        </mc:AlternateContent>
      </w:r>
      <w:r w:rsidRPr="005D011C">
        <w:rPr>
          <w:rFonts w:ascii="Times New Roman" w:eastAsia="Calibri" w:hAnsi="Times New Roman" w:cs="Times New Roman"/>
          <w:noProof/>
          <w:u w:val="single"/>
          <w:lang w:eastAsia="fr-FR"/>
        </w:rPr>
        <mc:AlternateContent>
          <mc:Choice Requires="wps">
            <w:drawing>
              <wp:anchor distT="0" distB="0" distL="114300" distR="114300" simplePos="0" relativeHeight="251701248" behindDoc="0" locked="0" layoutInCell="1" allowOverlap="1" wp14:editId="36B11C9B">
                <wp:simplePos x="0" y="0"/>
                <wp:positionH relativeFrom="column">
                  <wp:posOffset>1219835</wp:posOffset>
                </wp:positionH>
                <wp:positionV relativeFrom="paragraph">
                  <wp:posOffset>1257300</wp:posOffset>
                </wp:positionV>
                <wp:extent cx="942975" cy="285750"/>
                <wp:effectExtent l="0" t="0" r="28575" b="1905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solidFill>
                            <a:srgbClr val="000000"/>
                          </a:solidFill>
                          <a:miter lim="800000"/>
                          <a:headEnd/>
                          <a:tailEnd/>
                        </a:ln>
                      </wps:spPr>
                      <wps:txbx>
                        <w:txbxContent>
                          <w:p w:rsidR="005D011C" w:rsidRDefault="005D011C">
                            <w:r>
                              <w:t>De 51 à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6.05pt;margin-top:99pt;width:74.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">
                <v:textbox>
                  <w:txbxContent>
                    <w:p w:rsidR="005D011C" w:rsidRDefault="005D011C">
                      <w:r>
                        <w:t>De 51 à 100</w:t>
                      </w:r>
                    </w:p>
                  </w:txbxContent>
                </v:textbox>
              </v:shape>
            </w:pict>
          </mc:Fallback>
        </mc:AlternateContent>
      </w:r>
      <w:r w:rsidRPr="005D011C">
        <w:rPr>
          <w:rFonts w:ascii="Times New Roman" w:eastAsia="Calibri" w:hAnsi="Times New Roman" w:cs="Times New Roman"/>
          <w:noProof/>
          <w:u w:val="single"/>
          <w:lang w:eastAsia="fr-FR"/>
        </w:rPr>
        <mc:AlternateContent>
          <mc:Choice Requires="wps">
            <w:drawing>
              <wp:anchor distT="0" distB="0" distL="114300" distR="114300" simplePos="0" relativeHeight="251699200" behindDoc="0" locked="0" layoutInCell="1" allowOverlap="1" wp14:editId="36B11C9B">
                <wp:simplePos x="0" y="0"/>
                <wp:positionH relativeFrom="column">
                  <wp:posOffset>2230755</wp:posOffset>
                </wp:positionH>
                <wp:positionV relativeFrom="paragraph">
                  <wp:posOffset>1546226</wp:posOffset>
                </wp:positionV>
                <wp:extent cx="885825" cy="266700"/>
                <wp:effectExtent l="0" t="0" r="28575" b="1905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66700"/>
                        </a:xfrm>
                        <a:prstGeom prst="rect">
                          <a:avLst/>
                        </a:prstGeom>
                        <a:solidFill>
                          <a:srgbClr val="FFFFFF"/>
                        </a:solidFill>
                        <a:ln w="9525">
                          <a:solidFill>
                            <a:srgbClr val="000000"/>
                          </a:solidFill>
                          <a:miter lim="800000"/>
                          <a:headEnd/>
                          <a:tailEnd/>
                        </a:ln>
                      </wps:spPr>
                      <wps:txbx>
                        <w:txbxContent>
                          <w:p w:rsidR="005D011C" w:rsidRDefault="005D011C">
                            <w:r>
                              <w:t>De 21 à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5.65pt;margin-top:121.75pt;width:69.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">
                <v:textbox>
                  <w:txbxContent>
                    <w:p w:rsidR="005D011C" w:rsidRDefault="005D011C">
                      <w:r>
                        <w:t>De 21 à 50</w:t>
                      </w:r>
                    </w:p>
                  </w:txbxContent>
                </v:textbox>
              </v:shape>
            </w:pict>
          </mc:Fallback>
        </mc:AlternateContent>
      </w:r>
      <w:r w:rsidRPr="005D011C">
        <w:rPr>
          <w:rFonts w:ascii="Times New Roman" w:eastAsia="Calibri" w:hAnsi="Times New Roman" w:cs="Times New Roman"/>
          <w:noProof/>
          <w:u w:val="single"/>
          <w:lang w:eastAsia="fr-FR"/>
        </w:rPr>
        <mc:AlternateContent>
          <mc:Choice Requires="wps">
            <w:drawing>
              <wp:anchor distT="0" distB="0" distL="114300" distR="114300" simplePos="0" relativeHeight="251697152" behindDoc="0" locked="0" layoutInCell="1" allowOverlap="1" wp14:editId="36B11C9B">
                <wp:simplePos x="0" y="0"/>
                <wp:positionH relativeFrom="column">
                  <wp:posOffset>3229610</wp:posOffset>
                </wp:positionH>
                <wp:positionV relativeFrom="paragraph">
                  <wp:posOffset>1809750</wp:posOffset>
                </wp:positionV>
                <wp:extent cx="781050" cy="266700"/>
                <wp:effectExtent l="0" t="0" r="19050" b="1905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6700"/>
                        </a:xfrm>
                        <a:prstGeom prst="rect">
                          <a:avLst/>
                        </a:prstGeom>
                        <a:solidFill>
                          <a:srgbClr val="FFFFFF"/>
                        </a:solidFill>
                        <a:ln w="9525">
                          <a:solidFill>
                            <a:srgbClr val="000000"/>
                          </a:solidFill>
                          <a:miter lim="800000"/>
                          <a:headEnd/>
                          <a:tailEnd/>
                        </a:ln>
                      </wps:spPr>
                      <wps:txbx>
                        <w:txbxContent>
                          <w:p w:rsidR="005D011C" w:rsidRDefault="005D011C">
                            <w:r>
                              <w:t>De 0 à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54.3pt;margin-top:142.5pt;width:61.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">
                <v:textbox>
                  <w:txbxContent>
                    <w:p w:rsidR="005D011C" w:rsidRDefault="005D011C">
                      <w:r>
                        <w:t>De 0 à 20</w:t>
                      </w:r>
                    </w:p>
                  </w:txbxContent>
                </v:textbox>
              </v:shape>
            </w:pict>
          </mc:Fallback>
        </mc:AlternateContent>
      </w:r>
      <w:r w:rsidRPr="005D011C">
        <w:rPr>
          <w:rFonts w:ascii="Times New Roman" w:eastAsia="Calibri" w:hAnsi="Times New Roman" w:cs="Times New Roman"/>
          <w:noProof/>
          <w:lang w:eastAsia="fr-FR"/>
        </w:rPr>
        <mc:AlternateContent>
          <mc:Choice Requires="wps">
            <w:drawing>
              <wp:anchor distT="0" distB="0" distL="114300" distR="114300" simplePos="0" relativeHeight="251695104" behindDoc="0" locked="0" layoutInCell="1" allowOverlap="1" wp14:anchorId="5F5CF84D" wp14:editId="0CAE8D46">
                <wp:simplePos x="0" y="0"/>
                <wp:positionH relativeFrom="column">
                  <wp:posOffset>4324985</wp:posOffset>
                </wp:positionH>
                <wp:positionV relativeFrom="paragraph">
                  <wp:posOffset>2138045</wp:posOffset>
                </wp:positionV>
                <wp:extent cx="1209675" cy="304800"/>
                <wp:effectExtent l="0" t="0" r="28575" b="1905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04800"/>
                        </a:xfrm>
                        <a:prstGeom prst="rect">
                          <a:avLst/>
                        </a:prstGeom>
                        <a:solidFill>
                          <a:srgbClr val="FFFFFF"/>
                        </a:solidFill>
                        <a:ln w="9525">
                          <a:solidFill>
                            <a:srgbClr val="000000"/>
                          </a:solidFill>
                          <a:miter lim="800000"/>
                          <a:headEnd/>
                          <a:tailEnd/>
                        </a:ln>
                      </wps:spPr>
                      <wps:txbx>
                        <w:txbxContent>
                          <w:p w:rsidR="005D011C" w:rsidRDefault="005D011C">
                            <w:r>
                              <w:t>Pas de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0.55pt;margin-top:168.35pt;width:95.2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">
                <v:textbox>
                  <w:txbxContent>
                    <w:p w:rsidR="005D011C" w:rsidRDefault="005D011C">
                      <w:r>
                        <w:t>Pas de transport</w:t>
                      </w:r>
                    </w:p>
                  </w:txbxContent>
                </v:textbox>
              </v:shape>
            </w:pict>
          </mc:Fallback>
        </mc:AlternateContent>
      </w:r>
      <w:r w:rsidRPr="005D011C">
        <w:rPr>
          <w:rFonts w:ascii="Times New Roman" w:eastAsia="Calibri" w:hAnsi="Times New Roman" w:cs="Times New Roman"/>
          <w:noProof/>
          <w:u w:val="single"/>
          <w:lang w:eastAsia="fr-FR"/>
        </w:rPr>
        <mc:AlternateContent>
          <mc:Choice Requires="wps">
            <w:drawing>
              <wp:anchor distT="0" distB="0" distL="114300" distR="114300" simplePos="0" relativeHeight="251693056" behindDoc="0" locked="0" layoutInCell="1" allowOverlap="1" wp14:anchorId="7C4FCA57" wp14:editId="1C126345">
                <wp:simplePos x="0" y="0"/>
                <wp:positionH relativeFrom="column">
                  <wp:posOffset>497205</wp:posOffset>
                </wp:positionH>
                <wp:positionV relativeFrom="paragraph">
                  <wp:posOffset>165100</wp:posOffset>
                </wp:positionV>
                <wp:extent cx="638175" cy="285750"/>
                <wp:effectExtent l="0" t="0" r="28575" b="1905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solidFill>
                          <a:srgbClr val="FFFFFF"/>
                        </a:solidFill>
                        <a:ln w="9525">
                          <a:solidFill>
                            <a:srgbClr val="000000"/>
                          </a:solidFill>
                          <a:miter lim="800000"/>
                          <a:headEnd/>
                          <a:tailEnd/>
                        </a:ln>
                      </wps:spPr>
                      <wps:txbx>
                        <w:txbxContent>
                          <w:p w:rsidR="005D011C" w:rsidRDefault="005D011C">
                            <w:r>
                              <w:t>&gt;600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15pt;margin-top:13pt;width:50.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">
                <v:textbox>
                  <w:txbxContent>
                    <w:p w:rsidR="005D011C" w:rsidRDefault="005D011C">
                      <w:r>
                        <w:t>&gt;600</w:t>
                      </w:r>
                    </w:p>
                  </w:txbxContent>
                </v:textbox>
              </v:shape>
            </w:pict>
          </mc:Fallback>
        </mc:AlternateContent>
      </w:r>
      <w:r w:rsidR="00F514F4">
        <w:rPr>
          <w:rFonts w:ascii="Times New Roman" w:eastAsia="Calibri" w:hAnsi="Times New Roman" w:cs="Times New Roman"/>
          <w:noProof/>
          <w:u w:val="single"/>
          <w:lang w:eastAsia="fr-FR"/>
        </w:rPr>
        <w:drawing>
          <wp:inline distT="0" distB="0" distL="0" distR="0" wp14:anchorId="78BC61AC" wp14:editId="6DFC0D33">
            <wp:extent cx="4857750" cy="2822575"/>
            <wp:effectExtent l="0" t="0" r="19050" b="15875"/>
            <wp:docPr id="11"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14F4" w:rsidRPr="00162DEA" w:rsidRDefault="00F514F4"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Sur les 151 CMPP qui ont répondu 120 ont des PC transport, soit </w:t>
      </w:r>
      <w:r w:rsidR="005D011C" w:rsidRPr="00162DEA">
        <w:rPr>
          <w:rFonts w:ascii="Garamond" w:eastAsia="Calibri" w:hAnsi="Garamond" w:cs="Times New Roman"/>
          <w:sz w:val="24"/>
          <w:szCs w:val="24"/>
        </w:rPr>
        <w:t xml:space="preserve">79,4 </w:t>
      </w:r>
      <w:r w:rsidRPr="00162DEA">
        <w:rPr>
          <w:rFonts w:ascii="Garamond" w:eastAsia="Calibri" w:hAnsi="Garamond" w:cs="Times New Roman"/>
          <w:sz w:val="24"/>
          <w:szCs w:val="24"/>
        </w:rPr>
        <w:t xml:space="preserve">%. </w:t>
      </w:r>
    </w:p>
    <w:p w:rsidR="00F514F4" w:rsidRPr="00162DEA" w:rsidRDefault="005D011C" w:rsidP="00F514F4">
      <w:pPr>
        <w:rPr>
          <w:rFonts w:ascii="Garamond" w:eastAsia="Calibri" w:hAnsi="Garamond" w:cs="Times New Roman"/>
          <w:sz w:val="24"/>
          <w:szCs w:val="24"/>
        </w:rPr>
      </w:pPr>
      <w:r w:rsidRPr="00162DEA">
        <w:rPr>
          <w:rFonts w:ascii="Garamond" w:eastAsia="Calibri" w:hAnsi="Garamond" w:cs="Times New Roman"/>
          <w:sz w:val="24"/>
          <w:szCs w:val="24"/>
        </w:rPr>
        <w:t xml:space="preserve">Moyenne : 128, </w:t>
      </w:r>
      <w:r w:rsidR="00F514F4" w:rsidRPr="00162DEA">
        <w:rPr>
          <w:rFonts w:ascii="Garamond" w:eastAsia="Calibri" w:hAnsi="Garamond" w:cs="Times New Roman"/>
          <w:sz w:val="24"/>
          <w:szCs w:val="24"/>
        </w:rPr>
        <w:t>Médiane : 57</w:t>
      </w:r>
      <w:r w:rsidRPr="00162DEA">
        <w:rPr>
          <w:rFonts w:ascii="Garamond" w:eastAsia="Calibri" w:hAnsi="Garamond" w:cs="Times New Roman"/>
          <w:sz w:val="24"/>
          <w:szCs w:val="24"/>
        </w:rPr>
        <w:t>.</w:t>
      </w:r>
    </w:p>
    <w:p w:rsidR="005D011C" w:rsidRPr="00162DEA" w:rsidRDefault="005D011C" w:rsidP="00031CEA">
      <w:pPr>
        <w:jc w:val="both"/>
        <w:rPr>
          <w:rFonts w:ascii="Garamond" w:eastAsia="Calibri" w:hAnsi="Garamond" w:cs="Times New Roman"/>
          <w:sz w:val="24"/>
          <w:szCs w:val="24"/>
        </w:rPr>
      </w:pPr>
      <w:r w:rsidRPr="00162DEA">
        <w:rPr>
          <w:rFonts w:ascii="Garamond" w:eastAsia="Calibri" w:hAnsi="Garamond" w:cs="Times New Roman"/>
          <w:sz w:val="24"/>
          <w:szCs w:val="24"/>
        </w:rPr>
        <w:t xml:space="preserve">La diversité de ces chiffres exprime la grande variété des </w:t>
      </w:r>
      <w:r w:rsidR="00031CEA" w:rsidRPr="00162DEA">
        <w:rPr>
          <w:rFonts w:ascii="Garamond" w:eastAsia="Calibri" w:hAnsi="Garamond" w:cs="Times New Roman"/>
          <w:sz w:val="24"/>
          <w:szCs w:val="24"/>
        </w:rPr>
        <w:t>CMPP</w:t>
      </w:r>
      <w:r w:rsidRPr="00162DEA">
        <w:rPr>
          <w:rFonts w:ascii="Garamond" w:eastAsia="Calibri" w:hAnsi="Garamond" w:cs="Times New Roman"/>
          <w:sz w:val="24"/>
          <w:szCs w:val="24"/>
        </w:rPr>
        <w:t xml:space="preserve"> suivant qu’ils sont situés en milieu rural ou citadin mais aussi selon les catégories sociales touchées. </w:t>
      </w:r>
      <w:r w:rsidR="00E97FAA" w:rsidRPr="00162DEA">
        <w:rPr>
          <w:rFonts w:ascii="Garamond" w:eastAsia="Calibri" w:hAnsi="Garamond" w:cs="Times New Roman"/>
          <w:sz w:val="24"/>
          <w:szCs w:val="24"/>
        </w:rPr>
        <w:t>La politique de soin et les positionnements thérapeutiques peuvent venir également influer sur ces chiffres.</w:t>
      </w:r>
    </w:p>
    <w:p w:rsidR="00034A74" w:rsidRPr="00911A39" w:rsidRDefault="00911A39" w:rsidP="00911A39">
      <w:pPr>
        <w:pStyle w:val="Paragraphedeliste"/>
        <w:numPr>
          <w:ilvl w:val="0"/>
          <w:numId w:val="9"/>
        </w:numPr>
        <w:rPr>
          <w:rFonts w:ascii="Times New Roman" w:hAnsi="Times New Roman" w:cs="Times New Roman"/>
          <w:b/>
          <w:sz w:val="36"/>
          <w:szCs w:val="36"/>
        </w:rPr>
      </w:pPr>
      <w:r w:rsidRPr="00911A39">
        <w:rPr>
          <w:rFonts w:ascii="Times New Roman" w:hAnsi="Times New Roman" w:cs="Times New Roman"/>
          <w:b/>
          <w:sz w:val="36"/>
          <w:szCs w:val="36"/>
        </w:rPr>
        <w:lastRenderedPageBreak/>
        <w:t>A</w:t>
      </w:r>
      <w:r w:rsidR="00593568" w:rsidRPr="00911A39">
        <w:rPr>
          <w:rFonts w:ascii="Times New Roman" w:hAnsi="Times New Roman" w:cs="Times New Roman"/>
          <w:b/>
          <w:sz w:val="36"/>
          <w:szCs w:val="36"/>
        </w:rPr>
        <w:t>nalyse par variable :</w:t>
      </w:r>
    </w:p>
    <w:p w:rsidR="00A841EB" w:rsidRPr="0086509B" w:rsidRDefault="00A841EB" w:rsidP="0086509B">
      <w:pPr>
        <w:pStyle w:val="Paragraphedeliste"/>
        <w:numPr>
          <w:ilvl w:val="0"/>
          <w:numId w:val="3"/>
        </w:numPr>
        <w:rPr>
          <w:rFonts w:ascii="Times New Roman" w:hAnsi="Times New Roman" w:cs="Times New Roman"/>
          <w:b/>
          <w:sz w:val="28"/>
          <w:szCs w:val="28"/>
        </w:rPr>
      </w:pPr>
      <w:r w:rsidRPr="0086509B">
        <w:rPr>
          <w:rFonts w:ascii="Times New Roman" w:hAnsi="Times New Roman" w:cs="Times New Roman"/>
          <w:b/>
          <w:sz w:val="28"/>
          <w:szCs w:val="28"/>
        </w:rPr>
        <w:t>La répartition des ETP :</w:t>
      </w:r>
    </w:p>
    <w:p w:rsidR="0086509B" w:rsidRDefault="0086509B" w:rsidP="00A841EB">
      <w:pPr>
        <w:pStyle w:val="Sansinterligne"/>
        <w:jc w:val="both"/>
        <w:rPr>
          <w:rFonts w:ascii="Times New Roman" w:hAnsi="Times New Roman" w:cs="Times New Roman"/>
          <w:sz w:val="24"/>
          <w:szCs w:val="24"/>
        </w:rPr>
      </w:pPr>
    </w:p>
    <w:p w:rsidR="0086509B" w:rsidRPr="00A841EB" w:rsidRDefault="0086509B" w:rsidP="00A841EB">
      <w:pPr>
        <w:pStyle w:val="Sansinterligne"/>
        <w:jc w:val="both"/>
        <w:rPr>
          <w:rFonts w:ascii="Times New Roman" w:hAnsi="Times New Roman" w:cs="Times New Roman"/>
          <w:sz w:val="24"/>
          <w:szCs w:val="24"/>
        </w:rPr>
      </w:pPr>
      <w:r>
        <w:rPr>
          <w:noProof/>
          <w:lang w:eastAsia="fr-FR"/>
        </w:rPr>
        <w:drawing>
          <wp:inline distT="0" distB="0" distL="0" distR="0" wp14:anchorId="7993582F" wp14:editId="24AAEA41">
            <wp:extent cx="5257800" cy="3576639"/>
            <wp:effectExtent l="0" t="0" r="19050" b="2413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41EB" w:rsidRDefault="00A841EB" w:rsidP="00A841EB">
      <w:pPr>
        <w:pStyle w:val="Sansinterligne"/>
        <w:ind w:left="708"/>
        <w:jc w:val="both"/>
      </w:pPr>
    </w:p>
    <w:p w:rsidR="00F514F4" w:rsidRDefault="00F514F4" w:rsidP="00A841EB">
      <w:pPr>
        <w:pStyle w:val="Sansinterligne"/>
        <w:ind w:left="708"/>
        <w:jc w:val="both"/>
      </w:pPr>
    </w:p>
    <w:p w:rsidR="00A841EB" w:rsidRDefault="00A841EB" w:rsidP="00A841EB">
      <w:pPr>
        <w:pStyle w:val="Sansinterligne"/>
        <w:ind w:left="708"/>
        <w:jc w:val="both"/>
      </w:pPr>
    </w:p>
    <w:tbl>
      <w:tblPr>
        <w:tblW w:w="9102" w:type="dxa"/>
        <w:tblInd w:w="55" w:type="dxa"/>
        <w:tblCellMar>
          <w:left w:w="70" w:type="dxa"/>
          <w:right w:w="70" w:type="dxa"/>
        </w:tblCellMar>
        <w:tblLook w:val="04A0" w:firstRow="1" w:lastRow="0" w:firstColumn="1" w:lastColumn="0" w:noHBand="0" w:noVBand="1"/>
      </w:tblPr>
      <w:tblGrid>
        <w:gridCol w:w="3363"/>
        <w:gridCol w:w="1104"/>
        <w:gridCol w:w="1195"/>
        <w:gridCol w:w="1232"/>
        <w:gridCol w:w="1104"/>
        <w:gridCol w:w="1104"/>
      </w:tblGrid>
      <w:tr w:rsidR="00A841EB" w:rsidRPr="00A454E5" w:rsidTr="00975CFA">
        <w:trPr>
          <w:trHeight w:val="255"/>
        </w:trPr>
        <w:tc>
          <w:tcPr>
            <w:tcW w:w="3363" w:type="dxa"/>
            <w:tcBorders>
              <w:top w:val="nil"/>
              <w:left w:val="nil"/>
              <w:bottom w:val="nil"/>
              <w:right w:val="nil"/>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
        </w:tc>
        <w:tc>
          <w:tcPr>
            <w:tcW w:w="1104" w:type="dxa"/>
            <w:tcBorders>
              <w:top w:val="nil"/>
              <w:left w:val="nil"/>
              <w:bottom w:val="nil"/>
              <w:right w:val="nil"/>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
        </w:tc>
        <w:tc>
          <w:tcPr>
            <w:tcW w:w="1195" w:type="dxa"/>
            <w:tcBorders>
              <w:top w:val="nil"/>
              <w:left w:val="nil"/>
              <w:bottom w:val="nil"/>
              <w:right w:val="nil"/>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
        </w:tc>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center"/>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2008</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center"/>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2012</w:t>
            </w:r>
            <w:r w:rsidR="00E97FAA">
              <w:rPr>
                <w:rFonts w:ascii="Arial" w:eastAsia="Times New Roman" w:hAnsi="Arial" w:cs="Arial"/>
                <w:b/>
                <w:bCs/>
                <w:sz w:val="20"/>
                <w:szCs w:val="20"/>
                <w:lang w:eastAsia="fr-FR"/>
              </w:rPr>
              <w:t xml:space="preserve"> (%)</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center"/>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xml:space="preserve">écart </w:t>
            </w:r>
          </w:p>
        </w:tc>
      </w:tr>
      <w:tr w:rsidR="00A841EB" w:rsidRPr="00A454E5" w:rsidTr="00975CFA">
        <w:trPr>
          <w:trHeight w:val="255"/>
        </w:trPr>
        <w:tc>
          <w:tcPr>
            <w:tcW w:w="3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Personnel administratif</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19,29</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Agent d'entretien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3,97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Total 1+2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25</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23,26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-6,96%</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roofErr w:type="spellStart"/>
            <w:r w:rsidRPr="00A454E5">
              <w:rPr>
                <w:rFonts w:ascii="Arial" w:eastAsia="Times New Roman" w:hAnsi="Arial" w:cs="Arial"/>
                <w:sz w:val="20"/>
                <w:szCs w:val="20"/>
                <w:lang w:eastAsia="fr-FR"/>
              </w:rPr>
              <w:t>Dir</w:t>
            </w:r>
            <w:proofErr w:type="spellEnd"/>
            <w:r w:rsidRPr="00A454E5">
              <w:rPr>
                <w:rFonts w:ascii="Arial" w:eastAsia="Times New Roman" w:hAnsi="Arial" w:cs="Arial"/>
                <w:sz w:val="20"/>
                <w:szCs w:val="20"/>
                <w:lang w:eastAsia="fr-FR"/>
              </w:rPr>
              <w:t xml:space="preserve"> </w:t>
            </w:r>
            <w:proofErr w:type="spellStart"/>
            <w:r w:rsidRPr="00A454E5">
              <w:rPr>
                <w:rFonts w:ascii="Arial" w:eastAsia="Times New Roman" w:hAnsi="Arial" w:cs="Arial"/>
                <w:sz w:val="20"/>
                <w:szCs w:val="20"/>
                <w:lang w:eastAsia="fr-FR"/>
              </w:rPr>
              <w:t>adm</w:t>
            </w:r>
            <w:proofErr w:type="spellEnd"/>
            <w:r w:rsidRPr="00A454E5">
              <w:rPr>
                <w:rFonts w:ascii="Arial" w:eastAsia="Times New Roman" w:hAnsi="Arial" w:cs="Arial"/>
                <w:sz w:val="20"/>
                <w:szCs w:val="20"/>
                <w:lang w:eastAsia="fr-FR"/>
              </w:rPr>
              <w:t xml:space="preserve"> droit privé/ </w:t>
            </w:r>
            <w:proofErr w:type="spellStart"/>
            <w:r w:rsidRPr="00A454E5">
              <w:rPr>
                <w:rFonts w:ascii="Arial" w:eastAsia="Times New Roman" w:hAnsi="Arial" w:cs="Arial"/>
                <w:sz w:val="20"/>
                <w:szCs w:val="20"/>
                <w:lang w:eastAsia="fr-FR"/>
              </w:rPr>
              <w:t>terr</w:t>
            </w:r>
            <w:proofErr w:type="spellEnd"/>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1,82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DPA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2,42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color w:val="FF0000"/>
                <w:sz w:val="20"/>
                <w:szCs w:val="20"/>
                <w:lang w:eastAsia="fr-FR"/>
              </w:rPr>
            </w:pPr>
            <w:r w:rsidRPr="00A454E5">
              <w:rPr>
                <w:rFonts w:ascii="Arial" w:eastAsia="Times New Roman" w:hAnsi="Arial" w:cs="Arial"/>
                <w:b/>
                <w:bCs/>
                <w:color w:val="FF0000"/>
                <w:sz w:val="20"/>
                <w:szCs w:val="20"/>
                <w:lang w:eastAsia="fr-FR"/>
              </w:rPr>
              <w:t>-39,50%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proofErr w:type="spellStart"/>
            <w:r w:rsidRPr="00A454E5">
              <w:rPr>
                <w:rFonts w:ascii="Arial" w:eastAsia="Times New Roman" w:hAnsi="Arial" w:cs="Arial"/>
                <w:sz w:val="20"/>
                <w:szCs w:val="20"/>
                <w:lang w:eastAsia="fr-FR"/>
              </w:rPr>
              <w:t>Dir</w:t>
            </w:r>
            <w:proofErr w:type="spellEnd"/>
            <w:r w:rsidRPr="00A454E5">
              <w:rPr>
                <w:rFonts w:ascii="Arial" w:eastAsia="Times New Roman" w:hAnsi="Arial" w:cs="Arial"/>
                <w:sz w:val="20"/>
                <w:szCs w:val="20"/>
                <w:lang w:eastAsia="fr-FR"/>
              </w:rPr>
              <w:t xml:space="preserve"> médical</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3,32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11,00%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Pédopsychiatre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4,07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Pédiatre ou généraliste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0,68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Orthophoniste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14,2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Psychologue droit privé</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26,84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Psychopédagogue droit privé</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1,1</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10,00%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Neuropsychologue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0,36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Psychomotricien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10,7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Educateur</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1,29</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total personnel thérapeutique hors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56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60,08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7,30%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Psychologue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1</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0,73</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color w:val="FF0000"/>
                <w:sz w:val="20"/>
                <w:szCs w:val="20"/>
                <w:lang w:eastAsia="fr-FR"/>
              </w:rPr>
            </w:pPr>
            <w:r w:rsidRPr="00A454E5">
              <w:rPr>
                <w:rFonts w:ascii="Arial" w:eastAsia="Times New Roman" w:hAnsi="Arial" w:cs="Arial"/>
                <w:color w:val="FF0000"/>
                <w:sz w:val="20"/>
                <w:szCs w:val="20"/>
                <w:lang w:eastAsia="fr-FR"/>
              </w:rPr>
              <w:t>-27,00%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Psychopédagogue EN</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7</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5,33</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color w:val="FF0000"/>
                <w:sz w:val="20"/>
                <w:szCs w:val="20"/>
                <w:lang w:eastAsia="fr-FR"/>
              </w:rPr>
            </w:pPr>
            <w:r w:rsidRPr="00A454E5">
              <w:rPr>
                <w:rFonts w:ascii="Arial" w:eastAsia="Times New Roman" w:hAnsi="Arial" w:cs="Arial"/>
                <w:color w:val="FF0000"/>
                <w:sz w:val="20"/>
                <w:szCs w:val="20"/>
                <w:lang w:eastAsia="fr-FR"/>
              </w:rPr>
              <w:t>-23,86%</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xml:space="preserve">Total EN </w:t>
            </w:r>
            <w:proofErr w:type="spellStart"/>
            <w:r w:rsidRPr="00A454E5">
              <w:rPr>
                <w:rFonts w:ascii="Arial" w:eastAsia="Times New Roman" w:hAnsi="Arial" w:cs="Arial"/>
                <w:b/>
                <w:bCs/>
                <w:sz w:val="20"/>
                <w:szCs w:val="20"/>
                <w:lang w:eastAsia="fr-FR"/>
              </w:rPr>
              <w:t>thér</w:t>
            </w:r>
            <w:proofErr w:type="spellEnd"/>
            <w:r w:rsidRPr="00A454E5">
              <w:rPr>
                <w:rFonts w:ascii="Arial" w:eastAsia="Times New Roman" w:hAnsi="Arial" w:cs="Arial"/>
                <w:b/>
                <w:bCs/>
                <w:sz w:val="20"/>
                <w:szCs w:val="20"/>
                <w:lang w:eastAsia="fr-FR"/>
              </w:rPr>
              <w:t>.</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6,06</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color w:val="FF0000"/>
                <w:sz w:val="20"/>
                <w:szCs w:val="20"/>
                <w:lang w:eastAsia="fr-FR"/>
              </w:rPr>
            </w:pPr>
            <w:r w:rsidRPr="00A454E5">
              <w:rPr>
                <w:rFonts w:ascii="Arial" w:eastAsia="Times New Roman" w:hAnsi="Arial" w:cs="Arial"/>
                <w:b/>
                <w:bCs/>
                <w:color w:val="FF0000"/>
                <w:sz w:val="20"/>
                <w:szCs w:val="20"/>
                <w:lang w:eastAsia="fr-FR"/>
              </w:rPr>
              <w:t>-24,25%</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Total personnel thérapeutique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b/>
                <w:bCs/>
                <w:sz w:val="20"/>
                <w:szCs w:val="20"/>
                <w:lang w:eastAsia="fr-FR"/>
              </w:rPr>
            </w:pPr>
            <w:r w:rsidRPr="00A454E5">
              <w:rPr>
                <w:rFonts w:ascii="Arial" w:eastAsia="Times New Roman" w:hAnsi="Arial" w:cs="Arial"/>
                <w:b/>
                <w:bCs/>
                <w:sz w:val="20"/>
                <w:szCs w:val="20"/>
                <w:lang w:eastAsia="fr-FR"/>
              </w:rPr>
              <w:t>66,14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162DEA">
            <w:pPr>
              <w:spacing w:after="0" w:line="240" w:lineRule="auto"/>
              <w:rPr>
                <w:rFonts w:ascii="Arial" w:eastAsia="Times New Roman" w:hAnsi="Arial" w:cs="Arial"/>
                <w:sz w:val="20"/>
                <w:szCs w:val="20"/>
                <w:lang w:eastAsia="fr-FR"/>
              </w:rPr>
            </w:pPr>
            <w:proofErr w:type="spellStart"/>
            <w:r w:rsidRPr="00A454E5">
              <w:rPr>
                <w:rFonts w:ascii="Arial" w:eastAsia="Times New Roman" w:hAnsi="Arial" w:cs="Arial"/>
                <w:sz w:val="20"/>
                <w:szCs w:val="20"/>
                <w:lang w:eastAsia="fr-FR"/>
              </w:rPr>
              <w:t>As</w:t>
            </w:r>
            <w:r w:rsidR="00162DEA">
              <w:rPr>
                <w:rFonts w:ascii="Arial" w:eastAsia="Times New Roman" w:hAnsi="Arial" w:cs="Arial"/>
                <w:sz w:val="20"/>
                <w:szCs w:val="20"/>
                <w:lang w:eastAsia="fr-FR"/>
              </w:rPr>
              <w:t>i</w:t>
            </w:r>
            <w:r w:rsidRPr="00A454E5">
              <w:rPr>
                <w:rFonts w:ascii="Arial" w:eastAsia="Times New Roman" w:hAnsi="Arial" w:cs="Arial"/>
                <w:sz w:val="20"/>
                <w:szCs w:val="20"/>
                <w:lang w:eastAsia="fr-FR"/>
              </w:rPr>
              <w:t>stant</w:t>
            </w:r>
            <w:proofErr w:type="spellEnd"/>
            <w:r w:rsidRPr="00A454E5">
              <w:rPr>
                <w:rFonts w:ascii="Arial" w:eastAsia="Times New Roman" w:hAnsi="Arial" w:cs="Arial"/>
                <w:sz w:val="20"/>
                <w:szCs w:val="20"/>
                <w:lang w:eastAsia="fr-FR"/>
              </w:rPr>
              <w:t xml:space="preserve"> social</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4,12</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3,00%</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Autre</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jc w:val="right"/>
              <w:rPr>
                <w:rFonts w:ascii="Arial" w:eastAsia="Times New Roman" w:hAnsi="Arial" w:cs="Arial"/>
                <w:sz w:val="20"/>
                <w:szCs w:val="20"/>
                <w:lang w:eastAsia="fr-FR"/>
              </w:rPr>
            </w:pPr>
            <w:r w:rsidRPr="00A454E5">
              <w:rPr>
                <w:rFonts w:ascii="Arial" w:eastAsia="Times New Roman" w:hAnsi="Arial" w:cs="Arial"/>
                <w:sz w:val="20"/>
                <w:szCs w:val="20"/>
                <w:lang w:eastAsia="fr-FR"/>
              </w:rPr>
              <w:t>0,78</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r w:rsidR="00A841EB" w:rsidRPr="00A454E5" w:rsidTr="00975CFA">
        <w:trPr>
          <w:trHeight w:val="255"/>
        </w:trPr>
        <w:tc>
          <w:tcPr>
            <w:tcW w:w="3363" w:type="dxa"/>
            <w:tcBorders>
              <w:top w:val="nil"/>
              <w:left w:val="single" w:sz="4" w:space="0" w:color="auto"/>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95"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232"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c>
          <w:tcPr>
            <w:tcW w:w="1104" w:type="dxa"/>
            <w:tcBorders>
              <w:top w:val="nil"/>
              <w:left w:val="nil"/>
              <w:bottom w:val="single" w:sz="4" w:space="0" w:color="auto"/>
              <w:right w:val="single" w:sz="4" w:space="0" w:color="auto"/>
            </w:tcBorders>
            <w:shd w:val="clear" w:color="auto" w:fill="auto"/>
            <w:noWrap/>
            <w:vAlign w:val="bottom"/>
            <w:hideMark/>
          </w:tcPr>
          <w:p w:rsidR="00A841EB" w:rsidRPr="00A454E5" w:rsidRDefault="00A841EB" w:rsidP="00975CFA">
            <w:pPr>
              <w:spacing w:after="0" w:line="240" w:lineRule="auto"/>
              <w:rPr>
                <w:rFonts w:ascii="Arial" w:eastAsia="Times New Roman" w:hAnsi="Arial" w:cs="Arial"/>
                <w:sz w:val="20"/>
                <w:szCs w:val="20"/>
                <w:lang w:eastAsia="fr-FR"/>
              </w:rPr>
            </w:pPr>
            <w:r w:rsidRPr="00A454E5">
              <w:rPr>
                <w:rFonts w:ascii="Arial" w:eastAsia="Times New Roman" w:hAnsi="Arial" w:cs="Arial"/>
                <w:sz w:val="20"/>
                <w:szCs w:val="20"/>
                <w:lang w:eastAsia="fr-FR"/>
              </w:rPr>
              <w:t> </w:t>
            </w:r>
          </w:p>
        </w:tc>
      </w:tr>
    </w:tbl>
    <w:p w:rsidR="00A841EB" w:rsidRDefault="00A841EB" w:rsidP="00A841EB">
      <w:pPr>
        <w:pStyle w:val="Sansinterligne"/>
        <w:ind w:left="708"/>
        <w:jc w:val="both"/>
      </w:pPr>
    </w:p>
    <w:p w:rsidR="00A841EB" w:rsidRDefault="00A841EB" w:rsidP="00A841EB">
      <w:pPr>
        <w:pStyle w:val="Sansinterligne"/>
        <w:ind w:left="708"/>
        <w:jc w:val="both"/>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Concernant les ETP, l’enquête de 2012 porte sur tous les types de postes en CMPP alors que la précédente enquête portait essentiellement sur les postes Education nationale et les directions. La comparaison est donc limitée.</w:t>
      </w: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Par ailleurs, il convient de moduler les commentaires par le fait que ce ne sont pas forcément les mêmes CMPP qui ont répondu à l’enquête 2012.</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proofErr w:type="gramStart"/>
      <w:r w:rsidRPr="00162DEA">
        <w:rPr>
          <w:rFonts w:ascii="Garamond" w:hAnsi="Garamond" w:cs="Times New Roman"/>
          <w:sz w:val="24"/>
          <w:szCs w:val="24"/>
        </w:rPr>
        <w:t>On observe</w:t>
      </w:r>
      <w:proofErr w:type="gramEnd"/>
      <w:r w:rsidRPr="00162DEA">
        <w:rPr>
          <w:rFonts w:ascii="Garamond" w:hAnsi="Garamond" w:cs="Times New Roman"/>
          <w:sz w:val="24"/>
          <w:szCs w:val="24"/>
        </w:rPr>
        <w:t xml:space="preserve"> que le personnel EN est globalement en baisse. Des postes ont massivement été repris par le ministère. Ce phénomène touche les trois fonctions présentes en CMPP :</w:t>
      </w:r>
    </w:p>
    <w:p w:rsidR="00DA09EA" w:rsidRPr="00162DEA" w:rsidRDefault="00DA09EA" w:rsidP="00DA09EA">
      <w:pPr>
        <w:pStyle w:val="Sansinterligne"/>
        <w:numPr>
          <w:ilvl w:val="0"/>
          <w:numId w:val="2"/>
        </w:numPr>
        <w:jc w:val="both"/>
        <w:rPr>
          <w:rFonts w:ascii="Garamond" w:hAnsi="Garamond" w:cs="Times New Roman"/>
          <w:sz w:val="24"/>
          <w:szCs w:val="24"/>
        </w:rPr>
      </w:pPr>
      <w:r w:rsidRPr="00162DEA">
        <w:rPr>
          <w:rFonts w:ascii="Garamond" w:hAnsi="Garamond" w:cs="Times New Roman"/>
          <w:sz w:val="24"/>
          <w:szCs w:val="24"/>
        </w:rPr>
        <w:t>les psychopédagogues : - 23,86 %</w:t>
      </w:r>
    </w:p>
    <w:p w:rsidR="00DA09EA" w:rsidRPr="00162DEA" w:rsidRDefault="00DA09EA" w:rsidP="00DA09EA">
      <w:pPr>
        <w:pStyle w:val="Sansinterligne"/>
        <w:numPr>
          <w:ilvl w:val="0"/>
          <w:numId w:val="2"/>
        </w:numPr>
        <w:jc w:val="both"/>
        <w:rPr>
          <w:rFonts w:ascii="Garamond" w:hAnsi="Garamond" w:cs="Times New Roman"/>
          <w:sz w:val="24"/>
          <w:szCs w:val="24"/>
        </w:rPr>
      </w:pPr>
      <w:r w:rsidRPr="00162DEA">
        <w:rPr>
          <w:rFonts w:ascii="Garamond" w:hAnsi="Garamond" w:cs="Times New Roman"/>
          <w:sz w:val="24"/>
          <w:szCs w:val="24"/>
        </w:rPr>
        <w:t>les psychologues EN : - 27 %</w:t>
      </w:r>
    </w:p>
    <w:p w:rsidR="00DA09EA" w:rsidRPr="00162DEA" w:rsidRDefault="00DA09EA" w:rsidP="00DA09EA">
      <w:pPr>
        <w:pStyle w:val="Sansinterligne"/>
        <w:numPr>
          <w:ilvl w:val="0"/>
          <w:numId w:val="2"/>
        </w:numPr>
        <w:jc w:val="both"/>
        <w:rPr>
          <w:rFonts w:ascii="Garamond" w:hAnsi="Garamond" w:cs="Times New Roman"/>
          <w:sz w:val="24"/>
          <w:szCs w:val="24"/>
        </w:rPr>
      </w:pPr>
      <w:r w:rsidRPr="00162DEA">
        <w:rPr>
          <w:rFonts w:ascii="Garamond" w:hAnsi="Garamond" w:cs="Times New Roman"/>
          <w:sz w:val="24"/>
          <w:szCs w:val="24"/>
        </w:rPr>
        <w:t>les DPA : - 39,5 %</w:t>
      </w:r>
    </w:p>
    <w:p w:rsidR="00DA09EA" w:rsidRPr="00162DEA" w:rsidRDefault="00DA09EA" w:rsidP="00DA09EA">
      <w:pPr>
        <w:pStyle w:val="Sansinterligne"/>
        <w:ind w:left="644"/>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Ce phénomène remet  évidemment en cause l’essence même des CMPP. La double direction, jusqu’alors spécifique au CMPP est particulièrement touchée et interroge le lien entre l’école et le lieu de soin.</w:t>
      </w:r>
    </w:p>
    <w:p w:rsidR="00DA09EA" w:rsidRPr="00162DEA" w:rsidRDefault="00DA09EA" w:rsidP="00DA09EA">
      <w:pPr>
        <w:pStyle w:val="Sansinterligne"/>
        <w:ind w:left="644"/>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En conséquence de ces reprises de postes, le personnel de droit privé est proportionnellement en hausse passant  à 60,08% (+ 7,3 %).</w:t>
      </w: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Parmi le personnel thérapeutique, les psychologues sont très majoritairement représentés   (26,84 % + 0,36 % de neuropsychologues), loin devant les orthophonistes (14,2%) et les psychomotriciens (10,7 %).</w:t>
      </w: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Les pédiatres ou généralistes représentent la proportion la plus faible, ce qui semble logique par rapport aux missions du CMPP. Sont-ils embauchés par défaut, au regard de la carence en psychiatres qui touche le corps médical ?</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 xml:space="preserve">Les directions médicales augmentent de 11 %    </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Le personnel administratif baisse de 6,96 %</w:t>
      </w:r>
    </w:p>
    <w:p w:rsidR="00DA09EA" w:rsidRPr="00162DEA" w:rsidRDefault="00DA09EA" w:rsidP="00DA09EA">
      <w:pPr>
        <w:pStyle w:val="Sansinterligne"/>
        <w:jc w:val="both"/>
        <w:rPr>
          <w:rFonts w:ascii="Garamond" w:hAnsi="Garamond" w:cs="Times New Roman"/>
          <w:sz w:val="24"/>
          <w:szCs w:val="24"/>
        </w:rPr>
      </w:pPr>
    </w:p>
    <w:p w:rsidR="00DA09EA" w:rsidRPr="00162DEA" w:rsidRDefault="00DA09EA" w:rsidP="00DA09EA">
      <w:pPr>
        <w:pStyle w:val="Sansinterligne"/>
        <w:jc w:val="both"/>
        <w:rPr>
          <w:rFonts w:ascii="Garamond" w:hAnsi="Garamond" w:cs="Times New Roman"/>
          <w:sz w:val="24"/>
          <w:szCs w:val="24"/>
        </w:rPr>
      </w:pPr>
      <w:r w:rsidRPr="00162DEA">
        <w:rPr>
          <w:rFonts w:ascii="Garamond" w:hAnsi="Garamond" w:cs="Times New Roman"/>
          <w:sz w:val="24"/>
          <w:szCs w:val="24"/>
        </w:rPr>
        <w:t>Si les tendances actuelles s’accentuent, notamment la baisse du nombre d’enseignants et de médecins avec une augmentation de la place des psychologues, c’est l’identité même des CMPP qui sera durablement modifiée à travers une réduction de la pluridisciplinarité.</w:t>
      </w:r>
    </w:p>
    <w:p w:rsidR="00B82B33" w:rsidRPr="00162DEA" w:rsidRDefault="00B82B33" w:rsidP="00A841EB">
      <w:pPr>
        <w:pStyle w:val="Sansinterligne"/>
        <w:ind w:left="708"/>
        <w:jc w:val="both"/>
        <w:rPr>
          <w:rFonts w:ascii="Garamond" w:hAnsi="Garamond"/>
          <w:sz w:val="24"/>
          <w:szCs w:val="24"/>
        </w:rPr>
      </w:pPr>
    </w:p>
    <w:p w:rsidR="00DA09EA" w:rsidRPr="00162DEA" w:rsidRDefault="00DA09EA" w:rsidP="00A841EB">
      <w:pPr>
        <w:pStyle w:val="Sansinterligne"/>
        <w:ind w:left="708"/>
        <w:jc w:val="both"/>
        <w:rPr>
          <w:rFonts w:ascii="Garamond" w:hAnsi="Garamond"/>
          <w:sz w:val="24"/>
          <w:szCs w:val="24"/>
        </w:rPr>
      </w:pPr>
    </w:p>
    <w:p w:rsidR="00DA09EA" w:rsidRPr="00162DEA" w:rsidRDefault="00DA09EA" w:rsidP="00A841EB">
      <w:pPr>
        <w:pStyle w:val="Sansinterligne"/>
        <w:ind w:left="708"/>
        <w:jc w:val="both"/>
        <w:rPr>
          <w:rFonts w:ascii="Garamond" w:hAnsi="Garamond"/>
          <w:sz w:val="24"/>
          <w:szCs w:val="24"/>
        </w:rPr>
      </w:pPr>
    </w:p>
    <w:p w:rsidR="00F724F6" w:rsidRPr="00162DEA" w:rsidRDefault="00F724F6" w:rsidP="00A841EB">
      <w:pPr>
        <w:pStyle w:val="Sansinterligne"/>
        <w:ind w:left="708"/>
        <w:jc w:val="both"/>
        <w:rPr>
          <w:rFonts w:ascii="Garamond" w:hAnsi="Garamond"/>
          <w:sz w:val="24"/>
          <w:szCs w:val="24"/>
        </w:rPr>
      </w:pPr>
    </w:p>
    <w:p w:rsidR="00B82B33" w:rsidRPr="00162DEA" w:rsidRDefault="00B82B33" w:rsidP="00A841EB">
      <w:pPr>
        <w:pStyle w:val="Sansinterligne"/>
        <w:ind w:left="708"/>
        <w:jc w:val="both"/>
        <w:rPr>
          <w:rFonts w:ascii="Garamond" w:hAnsi="Garamond"/>
          <w:sz w:val="24"/>
          <w:szCs w:val="24"/>
        </w:rPr>
      </w:pPr>
    </w:p>
    <w:p w:rsidR="00A841EB" w:rsidRPr="00162DEA" w:rsidRDefault="00B82B33" w:rsidP="00B82B33">
      <w:pPr>
        <w:pStyle w:val="Paragraphedeliste"/>
        <w:numPr>
          <w:ilvl w:val="0"/>
          <w:numId w:val="3"/>
        </w:numPr>
        <w:rPr>
          <w:rFonts w:ascii="Garamond" w:hAnsi="Garamond" w:cs="Times New Roman"/>
          <w:b/>
          <w:sz w:val="24"/>
          <w:szCs w:val="24"/>
        </w:rPr>
      </w:pPr>
      <w:r w:rsidRPr="00162DEA">
        <w:rPr>
          <w:rFonts w:ascii="Garamond" w:hAnsi="Garamond" w:cs="Times New Roman"/>
          <w:b/>
          <w:sz w:val="24"/>
          <w:szCs w:val="24"/>
        </w:rPr>
        <w:t>Le personnel de l’</w:t>
      </w:r>
      <w:r w:rsidR="00F724F6" w:rsidRPr="00162DEA">
        <w:rPr>
          <w:rFonts w:ascii="Garamond" w:hAnsi="Garamond" w:cs="Times New Roman"/>
          <w:b/>
          <w:sz w:val="24"/>
          <w:szCs w:val="24"/>
        </w:rPr>
        <w:t>E</w:t>
      </w:r>
      <w:r w:rsidRPr="00162DEA">
        <w:rPr>
          <w:rFonts w:ascii="Garamond" w:hAnsi="Garamond" w:cs="Times New Roman"/>
          <w:b/>
          <w:sz w:val="24"/>
          <w:szCs w:val="24"/>
        </w:rPr>
        <w:t>ducation nationale dans les CMPP</w:t>
      </w:r>
    </w:p>
    <w:p w:rsidR="00593568" w:rsidRPr="00162DEA" w:rsidRDefault="00593568" w:rsidP="00B82B33">
      <w:pPr>
        <w:rPr>
          <w:rFonts w:ascii="Garamond" w:hAnsi="Garamond" w:cs="Times New Roman"/>
          <w:b/>
          <w:sz w:val="24"/>
          <w:szCs w:val="24"/>
        </w:rPr>
      </w:pPr>
    </w:p>
    <w:p w:rsidR="00B82B33" w:rsidRPr="00162DEA" w:rsidRDefault="00B82B33" w:rsidP="00B82B33">
      <w:pPr>
        <w:jc w:val="both"/>
        <w:rPr>
          <w:rFonts w:ascii="Garamond" w:hAnsi="Garamond" w:cs="Times New Roman"/>
          <w:sz w:val="24"/>
          <w:szCs w:val="24"/>
        </w:rPr>
      </w:pPr>
      <w:r w:rsidRPr="00162DEA">
        <w:rPr>
          <w:rFonts w:ascii="Garamond" w:hAnsi="Garamond" w:cs="Times New Roman"/>
          <w:sz w:val="24"/>
          <w:szCs w:val="24"/>
        </w:rPr>
        <w:t xml:space="preserve">Sur les 152 CMPP ayant répondu à l’enquête, 95 ont du personnel Education nationale dans leur CMPP. Ils  sont </w:t>
      </w:r>
      <w:r w:rsidRPr="00162DEA">
        <w:rPr>
          <w:rFonts w:ascii="Garamond" w:hAnsi="Garamond" w:cs="Times New Roman"/>
          <w:sz w:val="24"/>
          <w:szCs w:val="24"/>
          <w:u w:val="single"/>
        </w:rPr>
        <w:t>majoritairement nommés</w:t>
      </w:r>
      <w:r w:rsidRPr="00162DEA">
        <w:rPr>
          <w:rFonts w:ascii="Garamond" w:hAnsi="Garamond" w:cs="Times New Roman"/>
          <w:sz w:val="24"/>
          <w:szCs w:val="24"/>
        </w:rPr>
        <w:t xml:space="preserve"> sur les postes mais </w:t>
      </w:r>
      <w:r w:rsidR="00284D5B" w:rsidRPr="00162DEA">
        <w:rPr>
          <w:rFonts w:ascii="Garamond" w:hAnsi="Garamond" w:cs="Times New Roman"/>
          <w:sz w:val="24"/>
          <w:szCs w:val="24"/>
        </w:rPr>
        <w:t>quelques-uns</w:t>
      </w:r>
      <w:r w:rsidRPr="00162DEA">
        <w:rPr>
          <w:rFonts w:ascii="Garamond" w:hAnsi="Garamond" w:cs="Times New Roman"/>
          <w:sz w:val="24"/>
          <w:szCs w:val="24"/>
        </w:rPr>
        <w:t xml:space="preserve"> effectuent des vacations. </w:t>
      </w:r>
    </w:p>
    <w:p w:rsidR="00B82B33" w:rsidRPr="00162DEA" w:rsidRDefault="00B82B33" w:rsidP="00B82B33">
      <w:pPr>
        <w:jc w:val="both"/>
        <w:rPr>
          <w:rFonts w:ascii="Garamond" w:hAnsi="Garamond" w:cs="Times New Roman"/>
          <w:sz w:val="24"/>
          <w:szCs w:val="24"/>
        </w:rPr>
      </w:pPr>
      <w:r w:rsidRPr="00162DEA">
        <w:rPr>
          <w:rFonts w:ascii="Garamond" w:hAnsi="Garamond" w:cs="Times New Roman"/>
          <w:sz w:val="24"/>
          <w:szCs w:val="24"/>
        </w:rPr>
        <w:t>Dans ces 95 CMPP, on trouve 52 % de psychopédagogues, 41 % de directeurs administratifs et pédagogiques et 7 % de psychologues. Il faut noter que quelques CMPP avec un fort effectif font augmenter la moyenne. Si le nombre de CMPP ayant du personnel EN était de 2/3 il y a quelques années, force est de constater que cela semble ne représenter qu’un peu moins de la moitié aujourd’hui</w:t>
      </w:r>
      <w:r w:rsidR="00E97FAA" w:rsidRPr="00162DEA">
        <w:rPr>
          <w:rFonts w:ascii="Garamond" w:hAnsi="Garamond" w:cs="Times New Roman"/>
          <w:sz w:val="24"/>
          <w:szCs w:val="24"/>
        </w:rPr>
        <w:t xml:space="preserve"> et sans doute moins suivant la représentativité de notre échantillon</w:t>
      </w:r>
      <w:r w:rsidRPr="00162DEA">
        <w:rPr>
          <w:rFonts w:ascii="Garamond" w:hAnsi="Garamond" w:cs="Times New Roman"/>
          <w:sz w:val="24"/>
          <w:szCs w:val="24"/>
        </w:rPr>
        <w:t>.</w:t>
      </w:r>
    </w:p>
    <w:p w:rsidR="00B82B33" w:rsidRPr="00162DEA" w:rsidRDefault="00B82B33" w:rsidP="00B82B33">
      <w:pPr>
        <w:jc w:val="both"/>
        <w:rPr>
          <w:rFonts w:ascii="Garamond" w:hAnsi="Garamond" w:cs="Times New Roman"/>
          <w:sz w:val="24"/>
          <w:szCs w:val="24"/>
        </w:rPr>
      </w:pPr>
      <w:r w:rsidRPr="00162DEA">
        <w:rPr>
          <w:rFonts w:ascii="Garamond" w:hAnsi="Garamond" w:cs="Times New Roman"/>
          <w:sz w:val="24"/>
          <w:szCs w:val="24"/>
        </w:rPr>
        <w:t>On constate donc que des CMPP peuvent avoir des psychopédagogues mais plus de directeurs EN. Cet état de fait semble lié au non remplacement de directeurs partis à la retraite</w:t>
      </w:r>
      <w:r w:rsidR="00E97FAA" w:rsidRPr="00162DEA">
        <w:rPr>
          <w:rFonts w:ascii="Garamond" w:hAnsi="Garamond" w:cs="Times New Roman"/>
          <w:sz w:val="24"/>
          <w:szCs w:val="24"/>
        </w:rPr>
        <w:t xml:space="preserve"> et à la politique de regroupement qui l’accompagne</w:t>
      </w:r>
      <w:r w:rsidRPr="00162DEA">
        <w:rPr>
          <w:rFonts w:ascii="Garamond" w:hAnsi="Garamond" w:cs="Times New Roman"/>
          <w:sz w:val="24"/>
          <w:szCs w:val="24"/>
        </w:rPr>
        <w:t xml:space="preserve">. Par rapport à la précédente enquête, basée sur les chiffres de l’année </w:t>
      </w:r>
      <w:r w:rsidRPr="00162DEA">
        <w:rPr>
          <w:rFonts w:ascii="Garamond" w:hAnsi="Garamond" w:cs="Times New Roman"/>
          <w:sz w:val="24"/>
          <w:szCs w:val="24"/>
        </w:rPr>
        <w:lastRenderedPageBreak/>
        <w:t>2008, on observe une baisse importante des effectifs EN, sauf pour la Seine Saint Denis où tous les postes ont été préservés.</w:t>
      </w:r>
    </w:p>
    <w:p w:rsidR="00B82B33" w:rsidRPr="00DB4C8A" w:rsidRDefault="00B82B33" w:rsidP="00B82B33">
      <w:pPr>
        <w:jc w:val="both"/>
        <w:rPr>
          <w:rFonts w:ascii="Times New Roman" w:hAnsi="Times New Roman" w:cs="Times New Roman"/>
          <w:sz w:val="24"/>
          <w:szCs w:val="24"/>
        </w:rPr>
      </w:pPr>
    </w:p>
    <w:p w:rsidR="00B82B33" w:rsidRPr="00DB4C8A" w:rsidRDefault="00B82B33" w:rsidP="00B82B33">
      <w:p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4624" behindDoc="0" locked="0" layoutInCell="1" allowOverlap="1" wp14:anchorId="4BE977BC" wp14:editId="56A34302">
            <wp:simplePos x="0" y="0"/>
            <wp:positionH relativeFrom="column">
              <wp:posOffset>895350</wp:posOffset>
            </wp:positionH>
            <wp:positionV relativeFrom="paragraph">
              <wp:posOffset>132715</wp:posOffset>
            </wp:positionV>
            <wp:extent cx="4867275" cy="2381250"/>
            <wp:effectExtent l="19050" t="0" r="9525" b="0"/>
            <wp:wrapNone/>
            <wp:docPr id="19"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B82B33" w:rsidRDefault="00B82B33" w:rsidP="00B82B33">
      <w:pPr>
        <w:spacing w:line="360" w:lineRule="auto"/>
      </w:pPr>
    </w:p>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B82B33" w:rsidRDefault="00B82B33" w:rsidP="00B82B33">
      <w:r>
        <w:rPr>
          <w:noProof/>
          <w:lang w:eastAsia="fr-FR"/>
        </w:rPr>
        <w:drawing>
          <wp:anchor distT="0" distB="0" distL="114300" distR="114300" simplePos="0" relativeHeight="251673600" behindDoc="0" locked="0" layoutInCell="1" allowOverlap="1" wp14:anchorId="504E8A27" wp14:editId="7016DF9E">
            <wp:simplePos x="0" y="0"/>
            <wp:positionH relativeFrom="column">
              <wp:posOffset>895350</wp:posOffset>
            </wp:positionH>
            <wp:positionV relativeFrom="paragraph">
              <wp:posOffset>140335</wp:posOffset>
            </wp:positionV>
            <wp:extent cx="4867275" cy="2324100"/>
            <wp:effectExtent l="19050" t="0" r="9525" b="0"/>
            <wp:wrapNone/>
            <wp:docPr id="2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B82B33" w:rsidRDefault="00B82B33" w:rsidP="00B82B33"/>
    <w:p w:rsidR="00911A39" w:rsidRDefault="00911A39" w:rsidP="00B82B33"/>
    <w:p w:rsidR="00B91540" w:rsidRDefault="00B91540" w:rsidP="00B82B33"/>
    <w:p w:rsidR="00B91540" w:rsidRDefault="00B91540" w:rsidP="00B82B33"/>
    <w:p w:rsidR="00D54945" w:rsidRPr="00E97FAA" w:rsidRDefault="004B75A3" w:rsidP="00E97FAA">
      <w:pPr>
        <w:pStyle w:val="Paragraphedeliste"/>
        <w:numPr>
          <w:ilvl w:val="0"/>
          <w:numId w:val="3"/>
        </w:numPr>
        <w:rPr>
          <w:rFonts w:ascii="Times New Roman" w:hAnsi="Times New Roman" w:cs="Times New Roman"/>
          <w:b/>
          <w:sz w:val="28"/>
          <w:szCs w:val="28"/>
        </w:rPr>
      </w:pPr>
      <w:r w:rsidRPr="00E97FAA">
        <w:rPr>
          <w:rFonts w:ascii="Times New Roman" w:hAnsi="Times New Roman" w:cs="Times New Roman"/>
          <w:b/>
          <w:sz w:val="28"/>
          <w:szCs w:val="28"/>
        </w:rPr>
        <w:t>Les enfants relevant d’un PPS :</w:t>
      </w:r>
    </w:p>
    <w:p w:rsidR="004B75A3" w:rsidRPr="00CB2193" w:rsidRDefault="004B75A3" w:rsidP="00034A74">
      <w:pPr>
        <w:jc w:val="both"/>
        <w:rPr>
          <w:rFonts w:ascii="Garamond" w:hAnsi="Garamond" w:cs="Times New Roman"/>
          <w:sz w:val="24"/>
          <w:szCs w:val="24"/>
        </w:rPr>
      </w:pPr>
      <w:r w:rsidRPr="00CB2193">
        <w:rPr>
          <w:rFonts w:ascii="Garamond" w:hAnsi="Garamond" w:cs="Times New Roman"/>
          <w:sz w:val="24"/>
          <w:szCs w:val="24"/>
        </w:rPr>
        <w:t>Ils représentent 10% des files actives</w:t>
      </w:r>
      <w:r w:rsidR="00D24340" w:rsidRPr="00CB2193">
        <w:rPr>
          <w:rFonts w:ascii="Garamond" w:hAnsi="Garamond" w:cs="Times New Roman"/>
          <w:sz w:val="24"/>
          <w:szCs w:val="24"/>
        </w:rPr>
        <w:t>, en augmentation de 20% par rapport aux chiffres 2008,</w:t>
      </w:r>
      <w:r w:rsidRPr="00CB2193">
        <w:rPr>
          <w:rFonts w:ascii="Garamond" w:hAnsi="Garamond" w:cs="Times New Roman"/>
          <w:sz w:val="24"/>
          <w:szCs w:val="24"/>
        </w:rPr>
        <w:t xml:space="preserve"> mais seulement un CMPP sur deux a répondu à cet item. Il semble donc que de nombreux CMPP ne </w:t>
      </w:r>
      <w:r w:rsidR="00A64BDA" w:rsidRPr="00CB2193">
        <w:rPr>
          <w:rFonts w:ascii="Garamond" w:hAnsi="Garamond" w:cs="Times New Roman"/>
          <w:sz w:val="24"/>
          <w:szCs w:val="24"/>
        </w:rPr>
        <w:t>soient</w:t>
      </w:r>
      <w:r w:rsidRPr="00CB2193">
        <w:rPr>
          <w:rFonts w:ascii="Garamond" w:hAnsi="Garamond" w:cs="Times New Roman"/>
          <w:sz w:val="24"/>
          <w:szCs w:val="24"/>
        </w:rPr>
        <w:t xml:space="preserve"> pas en mesure de répondre à cette question</w:t>
      </w:r>
      <w:r w:rsidR="00B91540" w:rsidRPr="00CB2193">
        <w:rPr>
          <w:rFonts w:ascii="Garamond" w:hAnsi="Garamond" w:cs="Times New Roman"/>
          <w:sz w:val="24"/>
          <w:szCs w:val="24"/>
        </w:rPr>
        <w:t>. Tandis</w:t>
      </w:r>
      <w:r w:rsidRPr="00CB2193">
        <w:rPr>
          <w:rFonts w:ascii="Garamond" w:hAnsi="Garamond" w:cs="Times New Roman"/>
          <w:sz w:val="24"/>
          <w:szCs w:val="24"/>
        </w:rPr>
        <w:t xml:space="preserve"> que les CMPP sont financés par l’ARS sur l’enveloppe médico-sociale</w:t>
      </w:r>
      <w:r w:rsidR="00B91540" w:rsidRPr="00CB2193">
        <w:rPr>
          <w:rFonts w:ascii="Garamond" w:hAnsi="Garamond" w:cs="Times New Roman"/>
          <w:sz w:val="24"/>
          <w:szCs w:val="24"/>
        </w:rPr>
        <w:t>, sans doute serait-il bon de valoriser ce travail auprès des tutelles</w:t>
      </w:r>
      <w:r w:rsidRPr="00CB2193">
        <w:rPr>
          <w:rFonts w:ascii="Garamond" w:hAnsi="Garamond" w:cs="Times New Roman"/>
          <w:sz w:val="24"/>
          <w:szCs w:val="24"/>
        </w:rPr>
        <w:t>.</w:t>
      </w:r>
    </w:p>
    <w:p w:rsidR="00B91540" w:rsidRPr="00CB2193" w:rsidRDefault="00B91540" w:rsidP="00034A74">
      <w:pPr>
        <w:jc w:val="both"/>
        <w:rPr>
          <w:rFonts w:ascii="Garamond" w:hAnsi="Garamond" w:cs="Times New Roman"/>
          <w:sz w:val="24"/>
          <w:szCs w:val="24"/>
        </w:rPr>
      </w:pPr>
    </w:p>
    <w:p w:rsidR="004B75A3" w:rsidRPr="00CB2193" w:rsidRDefault="004B75A3" w:rsidP="00034A74">
      <w:pPr>
        <w:jc w:val="both"/>
        <w:rPr>
          <w:rFonts w:ascii="Garamond" w:hAnsi="Garamond" w:cs="Times New Roman"/>
          <w:sz w:val="24"/>
          <w:szCs w:val="24"/>
        </w:rPr>
      </w:pPr>
      <w:r w:rsidRPr="00CB2193">
        <w:rPr>
          <w:rFonts w:ascii="Garamond" w:hAnsi="Garamond" w:cs="Times New Roman"/>
          <w:sz w:val="24"/>
          <w:szCs w:val="24"/>
        </w:rPr>
        <w:t>Le nombre d’enfants est assez fortement corrélé à la taille de l’établissement avec d’import</w:t>
      </w:r>
      <w:r w:rsidR="00314636" w:rsidRPr="00CB2193">
        <w:rPr>
          <w:rFonts w:ascii="Garamond" w:hAnsi="Garamond" w:cs="Times New Roman"/>
          <w:sz w:val="24"/>
          <w:szCs w:val="24"/>
        </w:rPr>
        <w:t xml:space="preserve">antes variations mais qui diminuent avec l’augmentation de la taille de l’établissement. Une analyse qualitative serait intéressante pour vérifier si l’on trouve des positionnements plus marqués et donc des projets plus </w:t>
      </w:r>
      <w:r w:rsidR="00314636" w:rsidRPr="00CB2193">
        <w:rPr>
          <w:rFonts w:ascii="Garamond" w:hAnsi="Garamond" w:cs="Times New Roman"/>
          <w:sz w:val="24"/>
          <w:szCs w:val="24"/>
        </w:rPr>
        <w:lastRenderedPageBreak/>
        <w:t>différenciés dans les petites structures. On peut en effet faire l’hypothèse que plus un établissement est important plus les logiques de structures prennent le pas sur les positions théoriques ou idéologiques.</w:t>
      </w:r>
    </w:p>
    <w:p w:rsidR="00E2161E" w:rsidRDefault="00E2161E" w:rsidP="00034A74">
      <w:pPr>
        <w:jc w:val="both"/>
        <w:rPr>
          <w:rFonts w:ascii="Times New Roman" w:hAnsi="Times New Roman" w:cs="Times New Roman"/>
          <w:sz w:val="24"/>
          <w:szCs w:val="24"/>
        </w:rPr>
      </w:pPr>
    </w:p>
    <w:p w:rsidR="00314636" w:rsidRDefault="00314636" w:rsidP="00314636">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388DAE5B" wp14:editId="2E669993">
            <wp:extent cx="4665152" cy="245872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7243" cy="2465093"/>
                    </a:xfrm>
                    <a:prstGeom prst="rect">
                      <a:avLst/>
                    </a:prstGeom>
                    <a:noFill/>
                  </pic:spPr>
                </pic:pic>
              </a:graphicData>
            </a:graphic>
          </wp:inline>
        </w:drawing>
      </w:r>
    </w:p>
    <w:tbl>
      <w:tblPr>
        <w:tblW w:w="21507" w:type="dxa"/>
        <w:tblInd w:w="70" w:type="dxa"/>
        <w:tblCellMar>
          <w:left w:w="70" w:type="dxa"/>
          <w:right w:w="70" w:type="dxa"/>
        </w:tblCellMar>
        <w:tblLook w:val="04A0" w:firstRow="1" w:lastRow="0" w:firstColumn="1" w:lastColumn="0" w:noHBand="0" w:noVBand="1"/>
      </w:tblPr>
      <w:tblGrid>
        <w:gridCol w:w="9072"/>
        <w:gridCol w:w="160"/>
        <w:gridCol w:w="3861"/>
        <w:gridCol w:w="1202"/>
        <w:gridCol w:w="1202"/>
        <w:gridCol w:w="1202"/>
        <w:gridCol w:w="1202"/>
        <w:gridCol w:w="1202"/>
        <w:gridCol w:w="1202"/>
        <w:gridCol w:w="1202"/>
      </w:tblGrid>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Default="00E26F49" w:rsidP="00E26F49">
            <w:pPr>
              <w:spacing w:after="0" w:line="240" w:lineRule="auto"/>
              <w:rPr>
                <w:rFonts w:ascii="Times New Roman" w:eastAsia="Times New Roman" w:hAnsi="Times New Roman" w:cs="Times New Roman"/>
                <w:b/>
                <w:bCs/>
                <w:sz w:val="28"/>
                <w:szCs w:val="28"/>
              </w:rPr>
            </w:pPr>
          </w:p>
          <w:p w:rsidR="00E26F49" w:rsidRDefault="00E26F49" w:rsidP="00E26F49">
            <w:pPr>
              <w:spacing w:after="0" w:line="240" w:lineRule="auto"/>
              <w:rPr>
                <w:rFonts w:ascii="Times New Roman" w:eastAsia="Times New Roman" w:hAnsi="Times New Roman" w:cs="Times New Roman"/>
                <w:b/>
                <w:bCs/>
                <w:sz w:val="28"/>
                <w:szCs w:val="28"/>
              </w:rPr>
            </w:pPr>
          </w:p>
          <w:p w:rsidR="00E26F49" w:rsidRDefault="00E26F49" w:rsidP="00E26F49">
            <w:pPr>
              <w:spacing w:after="0" w:line="240" w:lineRule="auto"/>
              <w:rPr>
                <w:rFonts w:ascii="Times New Roman" w:eastAsia="Times New Roman" w:hAnsi="Times New Roman" w:cs="Times New Roman"/>
                <w:b/>
                <w:bCs/>
                <w:sz w:val="28"/>
                <w:szCs w:val="28"/>
              </w:rPr>
            </w:pPr>
          </w:p>
          <w:p w:rsidR="00E26F49" w:rsidRPr="00E97FAA" w:rsidRDefault="00E26F49" w:rsidP="00E97FAA">
            <w:pPr>
              <w:pStyle w:val="Paragraphedeliste"/>
              <w:numPr>
                <w:ilvl w:val="0"/>
                <w:numId w:val="3"/>
              </w:numPr>
              <w:spacing w:after="0" w:line="240" w:lineRule="auto"/>
              <w:rPr>
                <w:rFonts w:ascii="Times New Roman" w:eastAsia="Times New Roman" w:hAnsi="Times New Roman" w:cs="Times New Roman"/>
                <w:b/>
                <w:bCs/>
                <w:sz w:val="28"/>
                <w:szCs w:val="28"/>
              </w:rPr>
            </w:pPr>
            <w:r w:rsidRPr="00E97FAA">
              <w:rPr>
                <w:rFonts w:ascii="Times New Roman" w:eastAsia="Times New Roman" w:hAnsi="Times New Roman" w:cs="Times New Roman"/>
                <w:b/>
                <w:bCs/>
                <w:sz w:val="28"/>
                <w:szCs w:val="28"/>
              </w:rPr>
              <w:t>Les réunions à l’extérieur avec différents partenaires</w:t>
            </w: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tcPr>
          <w:p w:rsidR="00E26F49" w:rsidRPr="00CB2193" w:rsidRDefault="00E26F49" w:rsidP="00E26F49">
            <w:pPr>
              <w:spacing w:after="0" w:line="240" w:lineRule="auto"/>
              <w:jc w:val="center"/>
              <w:rPr>
                <w:rFonts w:ascii="Garamond" w:eastAsia="Times New Roman" w:hAnsi="Garamond"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CB2193" w:rsidRDefault="00E26F49" w:rsidP="00E26F49">
            <w:pPr>
              <w:spacing w:after="0"/>
              <w:jc w:val="both"/>
              <w:rPr>
                <w:rFonts w:ascii="Garamond" w:eastAsia="Times New Roman" w:hAnsi="Garamond" w:cs="Times New Roman"/>
                <w:sz w:val="24"/>
                <w:szCs w:val="24"/>
              </w:rPr>
            </w:pPr>
            <w:r w:rsidRPr="00CB2193">
              <w:rPr>
                <w:rFonts w:ascii="Garamond" w:eastAsia="Times New Roman" w:hAnsi="Garamond" w:cs="Times New Roman"/>
                <w:sz w:val="24"/>
                <w:szCs w:val="24"/>
              </w:rPr>
              <w:t>Nous souhaitions établir s’il y avait une corrélation entre le nombre de réunions à l’extérieur (et plus précisément dans les écoles, mais pas seulement) et le fait qu’il y ait ou pas de personnel Education nationale dans les CMPP. Les résultats obtenus ne permettent pas de le faire. On constate en effet que 42 CMPP sur les 152 ayant répondu n</w:t>
            </w:r>
            <w:r w:rsidR="00E97FAA" w:rsidRPr="00CB2193">
              <w:rPr>
                <w:rFonts w:ascii="Garamond" w:eastAsia="Times New Roman" w:hAnsi="Garamond" w:cs="Times New Roman"/>
                <w:sz w:val="24"/>
                <w:szCs w:val="24"/>
              </w:rPr>
              <w:t>’ont pas renseigné cet item</w:t>
            </w:r>
            <w:r w:rsidRPr="00CB2193">
              <w:rPr>
                <w:rFonts w:ascii="Garamond" w:eastAsia="Times New Roman" w:hAnsi="Garamond" w:cs="Times New Roman"/>
                <w:sz w:val="24"/>
                <w:szCs w:val="24"/>
              </w:rPr>
              <w:t xml:space="preserve"> alors que 24 d’entre eux ont du personnel EN avec un ETP parfois assez conséquent. </w:t>
            </w:r>
            <w:r w:rsidR="00E97FAA" w:rsidRPr="00CB2193">
              <w:rPr>
                <w:rFonts w:ascii="Garamond" w:eastAsia="Times New Roman" w:hAnsi="Garamond" w:cs="Times New Roman"/>
                <w:sz w:val="24"/>
                <w:szCs w:val="24"/>
              </w:rPr>
              <w:t>I</w:t>
            </w:r>
            <w:r w:rsidRPr="00CB2193">
              <w:rPr>
                <w:rFonts w:ascii="Garamond" w:eastAsia="Times New Roman" w:hAnsi="Garamond" w:cs="Times New Roman"/>
                <w:sz w:val="24"/>
                <w:szCs w:val="24"/>
              </w:rPr>
              <w:t>nversement, des CMPP n’ayant pas de personnel EN annoncent un nombre important de réunions. L’importance du partenariat semble donc davantage corrélée aux orientations spécifiques de chaque CMPP, aux projets d’établissement.</w:t>
            </w:r>
          </w:p>
          <w:p w:rsidR="00E26F49" w:rsidRPr="00CB2193" w:rsidRDefault="00E26F49" w:rsidP="00E26F49">
            <w:pPr>
              <w:spacing w:after="0"/>
              <w:jc w:val="both"/>
              <w:rPr>
                <w:rFonts w:ascii="Garamond" w:eastAsia="Times New Roman" w:hAnsi="Garamond" w:cs="Times New Roman"/>
                <w:sz w:val="24"/>
                <w:szCs w:val="24"/>
              </w:rPr>
            </w:pPr>
            <w:r w:rsidRPr="00CB2193">
              <w:rPr>
                <w:rFonts w:ascii="Garamond" w:eastAsia="Times New Roman" w:hAnsi="Garamond" w:cs="Times New Roman"/>
                <w:sz w:val="24"/>
                <w:szCs w:val="24"/>
              </w:rPr>
              <w:t xml:space="preserve">De plus, la taille des CMPP étant extrêmement variable, leur implantation géographique très différente,  les comparaisons apparaissent difficiles et aucune conclusion définitive ne peut être établie. Il est possible également que la formulation de la question n’ait pas été suffisamment explicite, détournant ainsi les réponses de l’objectif attendu. </w:t>
            </w:r>
          </w:p>
          <w:p w:rsidR="00E26F49" w:rsidRPr="00CB2193" w:rsidRDefault="00E26F49" w:rsidP="00E26F49">
            <w:pPr>
              <w:spacing w:after="0"/>
              <w:jc w:val="both"/>
              <w:rPr>
                <w:rFonts w:ascii="Garamond" w:eastAsia="Times New Roman" w:hAnsi="Garamond" w:cs="Times New Roman"/>
                <w:sz w:val="24"/>
                <w:szCs w:val="24"/>
              </w:rPr>
            </w:pPr>
            <w:r w:rsidRPr="00CB2193">
              <w:rPr>
                <w:rFonts w:ascii="Garamond" w:eastAsia="Times New Roman" w:hAnsi="Garamond" w:cs="Times New Roman"/>
                <w:sz w:val="24"/>
                <w:szCs w:val="24"/>
              </w:rPr>
              <w:t>L’hypothèse selon laquelle les CMPP ayant des enseignants spécialisés entretiendraient des liens plus étroits avec les écoles n’est donc pas vérifié</w:t>
            </w:r>
            <w:r w:rsidR="00E97FAA" w:rsidRPr="00CB2193">
              <w:rPr>
                <w:rFonts w:ascii="Garamond" w:eastAsia="Times New Roman" w:hAnsi="Garamond" w:cs="Times New Roman"/>
                <w:sz w:val="24"/>
                <w:szCs w:val="24"/>
              </w:rPr>
              <w:t>e</w:t>
            </w:r>
            <w:r w:rsidRPr="00CB2193">
              <w:rPr>
                <w:rFonts w:ascii="Garamond" w:eastAsia="Times New Roman" w:hAnsi="Garamond" w:cs="Times New Roman"/>
                <w:sz w:val="24"/>
                <w:szCs w:val="24"/>
              </w:rPr>
              <w:t xml:space="preserve"> en l’état de notre enquête. </w:t>
            </w:r>
          </w:p>
          <w:p w:rsidR="00E26F49" w:rsidRPr="00CB2193" w:rsidRDefault="00E26F49" w:rsidP="00E26F49">
            <w:pPr>
              <w:spacing w:after="0"/>
              <w:jc w:val="both"/>
              <w:rPr>
                <w:rFonts w:ascii="Garamond" w:eastAsia="Times New Roman" w:hAnsi="Garamond" w:cs="Times New Roman"/>
                <w:sz w:val="24"/>
                <w:szCs w:val="24"/>
              </w:rPr>
            </w:pPr>
          </w:p>
          <w:p w:rsidR="00BE2C55" w:rsidRPr="00CB2193" w:rsidRDefault="00BE2C55" w:rsidP="00E26F49">
            <w:pPr>
              <w:spacing w:after="0"/>
              <w:jc w:val="both"/>
              <w:rPr>
                <w:rFonts w:ascii="Garamond" w:eastAsia="Times New Roman" w:hAnsi="Garamond"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304"/>
        </w:trPr>
        <w:tc>
          <w:tcPr>
            <w:tcW w:w="9072" w:type="dxa"/>
            <w:tcBorders>
              <w:top w:val="nil"/>
              <w:left w:val="nil"/>
              <w:bottom w:val="nil"/>
              <w:right w:val="nil"/>
            </w:tcBorders>
            <w:shd w:val="clear" w:color="auto" w:fill="auto"/>
            <w:noWrap/>
            <w:vAlign w:val="bottom"/>
            <w:hideMark/>
          </w:tcPr>
          <w:tbl>
            <w:tblPr>
              <w:tblW w:w="3640" w:type="dxa"/>
              <w:tblCellMar>
                <w:left w:w="70" w:type="dxa"/>
                <w:right w:w="70" w:type="dxa"/>
              </w:tblCellMar>
              <w:tblLook w:val="04A0" w:firstRow="1" w:lastRow="0" w:firstColumn="1" w:lastColumn="0" w:noHBand="0" w:noVBand="1"/>
            </w:tblPr>
            <w:tblGrid>
              <w:gridCol w:w="2440"/>
              <w:gridCol w:w="1200"/>
            </w:tblGrid>
            <w:tr w:rsidR="00E26F49" w:rsidRPr="000B6D13" w:rsidTr="00975CFA">
              <w:trPr>
                <w:trHeight w:val="255"/>
              </w:trPr>
              <w:tc>
                <w:tcPr>
                  <w:tcW w:w="24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 xml:space="preserve">Nombre de réunions : </w:t>
                  </w:r>
                </w:p>
              </w:tc>
              <w:tc>
                <w:tcPr>
                  <w:tcW w:w="1200" w:type="dxa"/>
                  <w:tcBorders>
                    <w:top w:val="single" w:sz="4" w:space="0" w:color="auto"/>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 </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97FAA" w:rsidP="00E26F49">
                  <w:pPr>
                    <w:spacing w:after="0" w:line="240" w:lineRule="auto"/>
                    <w:rPr>
                      <w:rFonts w:ascii="Arial" w:eastAsia="Times New Roman" w:hAnsi="Arial" w:cs="Arial"/>
                      <w:sz w:val="20"/>
                      <w:szCs w:val="20"/>
                    </w:rPr>
                  </w:pPr>
                  <w:r>
                    <w:rPr>
                      <w:rFonts w:ascii="Arial" w:eastAsia="Times New Roman" w:hAnsi="Arial" w:cs="Arial"/>
                      <w:sz w:val="20"/>
                      <w:szCs w:val="20"/>
                    </w:rPr>
                    <w:t>Non réponse</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42</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de 2 à 50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30</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51 à 100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30</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101 à 200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26</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201 à 500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19</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501 à 1500</w:t>
                  </w:r>
                </w:p>
              </w:tc>
              <w:tc>
                <w:tcPr>
                  <w:tcW w:w="1200" w:type="dxa"/>
                  <w:tcBorders>
                    <w:top w:val="nil"/>
                    <w:left w:val="nil"/>
                    <w:bottom w:val="single" w:sz="4" w:space="0" w:color="auto"/>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5</w:t>
                  </w:r>
                </w:p>
              </w:tc>
            </w:tr>
            <w:tr w:rsidR="00E26F49" w:rsidRPr="000B6D13" w:rsidTr="00975CFA">
              <w:trPr>
                <w:trHeight w:val="255"/>
              </w:trPr>
              <w:tc>
                <w:tcPr>
                  <w:tcW w:w="2440" w:type="dxa"/>
                  <w:tcBorders>
                    <w:top w:val="nil"/>
                    <w:left w:val="single" w:sz="4" w:space="0" w:color="auto"/>
                    <w:bottom w:val="nil"/>
                    <w:right w:val="single" w:sz="4" w:space="0" w:color="auto"/>
                  </w:tcBorders>
                  <w:shd w:val="clear" w:color="000000" w:fill="FFFF00"/>
                  <w:noWrap/>
                  <w:vAlign w:val="bottom"/>
                  <w:hideMark/>
                </w:tcPr>
                <w:p w:rsidR="00E26F49" w:rsidRPr="000B6D13" w:rsidRDefault="00E26F49" w:rsidP="00E26F49">
                  <w:pPr>
                    <w:spacing w:after="0" w:line="240" w:lineRule="auto"/>
                    <w:rPr>
                      <w:rFonts w:ascii="Arial" w:eastAsia="Times New Roman" w:hAnsi="Arial" w:cs="Arial"/>
                      <w:sz w:val="20"/>
                      <w:szCs w:val="20"/>
                    </w:rPr>
                  </w:pPr>
                  <w:r w:rsidRPr="000B6D13">
                    <w:rPr>
                      <w:rFonts w:ascii="Arial" w:eastAsia="Times New Roman" w:hAnsi="Arial" w:cs="Arial"/>
                      <w:sz w:val="20"/>
                      <w:szCs w:val="20"/>
                    </w:rPr>
                    <w:t> </w:t>
                  </w:r>
                </w:p>
              </w:tc>
              <w:tc>
                <w:tcPr>
                  <w:tcW w:w="1200" w:type="dxa"/>
                  <w:tcBorders>
                    <w:top w:val="nil"/>
                    <w:left w:val="nil"/>
                    <w:bottom w:val="nil"/>
                    <w:right w:val="single" w:sz="4" w:space="0" w:color="auto"/>
                  </w:tcBorders>
                  <w:shd w:val="clear" w:color="000000" w:fill="FFFF00"/>
                  <w:noWrap/>
                  <w:vAlign w:val="bottom"/>
                  <w:hideMark/>
                </w:tcPr>
                <w:p w:rsidR="00E26F49" w:rsidRPr="000B6D13" w:rsidRDefault="00E26F49" w:rsidP="00E26F49">
                  <w:pPr>
                    <w:spacing w:after="0" w:line="240" w:lineRule="auto"/>
                    <w:jc w:val="right"/>
                    <w:rPr>
                      <w:rFonts w:ascii="Arial" w:eastAsia="Times New Roman" w:hAnsi="Arial" w:cs="Arial"/>
                      <w:sz w:val="20"/>
                      <w:szCs w:val="20"/>
                    </w:rPr>
                  </w:pPr>
                  <w:r w:rsidRPr="000B6D13">
                    <w:rPr>
                      <w:rFonts w:ascii="Arial" w:eastAsia="Times New Roman" w:hAnsi="Arial" w:cs="Arial"/>
                      <w:sz w:val="20"/>
                      <w:szCs w:val="20"/>
                    </w:rPr>
                    <w:t>152</w:t>
                  </w:r>
                </w:p>
              </w:tc>
            </w:tr>
            <w:tr w:rsidR="00E26F49" w:rsidRPr="000B6D13" w:rsidTr="00975CFA">
              <w:trPr>
                <w:trHeight w:val="255"/>
              </w:trPr>
              <w:tc>
                <w:tcPr>
                  <w:tcW w:w="2440" w:type="dxa"/>
                  <w:tcBorders>
                    <w:top w:val="nil"/>
                    <w:left w:val="single" w:sz="4" w:space="0" w:color="auto"/>
                    <w:bottom w:val="single" w:sz="4" w:space="0" w:color="auto"/>
                    <w:right w:val="single" w:sz="4" w:space="0" w:color="auto"/>
                  </w:tcBorders>
                  <w:shd w:val="clear" w:color="000000" w:fill="FFFF00"/>
                  <w:noWrap/>
                  <w:vAlign w:val="bottom"/>
                </w:tcPr>
                <w:p w:rsidR="00E26F49" w:rsidRPr="000B6D13" w:rsidRDefault="00E26F49" w:rsidP="00E26F49">
                  <w:pPr>
                    <w:spacing w:after="0" w:line="240" w:lineRule="auto"/>
                    <w:rPr>
                      <w:rFonts w:ascii="Arial" w:eastAsia="Times New Roman" w:hAnsi="Arial" w:cs="Arial"/>
                      <w:sz w:val="20"/>
                      <w:szCs w:val="20"/>
                    </w:rPr>
                  </w:pPr>
                </w:p>
              </w:tc>
              <w:tc>
                <w:tcPr>
                  <w:tcW w:w="1200" w:type="dxa"/>
                  <w:tcBorders>
                    <w:top w:val="nil"/>
                    <w:left w:val="nil"/>
                    <w:bottom w:val="single" w:sz="4" w:space="0" w:color="auto"/>
                    <w:right w:val="single" w:sz="4" w:space="0" w:color="auto"/>
                  </w:tcBorders>
                  <w:shd w:val="clear" w:color="000000" w:fill="FFFF00"/>
                  <w:noWrap/>
                  <w:vAlign w:val="bottom"/>
                </w:tcPr>
                <w:p w:rsidR="00E26F49" w:rsidRPr="000B6D13" w:rsidRDefault="00E26F49" w:rsidP="00E26F49">
                  <w:pPr>
                    <w:spacing w:after="0" w:line="240" w:lineRule="auto"/>
                    <w:rPr>
                      <w:rFonts w:ascii="Arial" w:eastAsia="Times New Roman" w:hAnsi="Arial" w:cs="Arial"/>
                      <w:sz w:val="20"/>
                      <w:szCs w:val="20"/>
                    </w:rPr>
                  </w:pPr>
                </w:p>
              </w:tc>
            </w:tr>
          </w:tbl>
          <w:p w:rsidR="00E26F49" w:rsidRPr="008D3135" w:rsidRDefault="00E26F49" w:rsidP="00E26F49">
            <w:pPr>
              <w:spacing w:after="0"/>
              <w:jc w:val="both"/>
              <w:rPr>
                <w:rFonts w:ascii="Times New Roman" w:eastAsia="Times New Roman" w:hAnsi="Times New Roman" w:cs="Times New Roman"/>
                <w:b/>
                <w:bCs/>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7212" w:type="dxa"/>
            <w:gridSpan w:val="6"/>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b/>
                <w:bCs/>
                <w:sz w:val="28"/>
                <w:szCs w:val="28"/>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B82B33" w:rsidRPr="00CB2193" w:rsidRDefault="00B82B33" w:rsidP="00911A39">
            <w:pPr>
              <w:spacing w:after="0" w:line="240" w:lineRule="auto"/>
              <w:rPr>
                <w:rFonts w:ascii="Garamond" w:eastAsia="Times New Roman" w:hAnsi="Garamond" w:cs="Times New Roman"/>
                <w:sz w:val="24"/>
                <w:szCs w:val="24"/>
              </w:rPr>
            </w:pPr>
          </w:p>
          <w:p w:rsidR="00911A39" w:rsidRPr="00CB2193" w:rsidRDefault="00911A39" w:rsidP="00911A39">
            <w:pPr>
              <w:spacing w:after="0" w:line="240" w:lineRule="auto"/>
              <w:rPr>
                <w:rFonts w:ascii="Garamond" w:eastAsia="Times New Roman" w:hAnsi="Garamond"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66"/>
        </w:trPr>
        <w:tc>
          <w:tcPr>
            <w:tcW w:w="9072" w:type="dxa"/>
            <w:tcBorders>
              <w:top w:val="nil"/>
              <w:left w:val="nil"/>
              <w:bottom w:val="nil"/>
              <w:right w:val="nil"/>
            </w:tcBorders>
            <w:shd w:val="clear" w:color="auto" w:fill="auto"/>
            <w:noWrap/>
            <w:vAlign w:val="bottom"/>
            <w:hideMark/>
          </w:tcPr>
          <w:p w:rsidR="00E26F49" w:rsidRPr="00CB2193" w:rsidRDefault="00C07097" w:rsidP="00E26F49">
            <w:pPr>
              <w:spacing w:after="0" w:line="240" w:lineRule="auto"/>
              <w:jc w:val="both"/>
              <w:rPr>
                <w:rFonts w:ascii="Garamond" w:eastAsia="Times New Roman" w:hAnsi="Garamond" w:cs="Times New Roman"/>
                <w:bCs/>
                <w:sz w:val="24"/>
                <w:szCs w:val="24"/>
              </w:rPr>
            </w:pPr>
            <w:r w:rsidRPr="00CB2193">
              <w:rPr>
                <w:rFonts w:ascii="Garamond" w:eastAsia="Times New Roman" w:hAnsi="Garamond" w:cs="Times New Roman"/>
                <w:bCs/>
                <w:sz w:val="24"/>
                <w:szCs w:val="24"/>
              </w:rPr>
              <w:t>Le fait que</w:t>
            </w:r>
            <w:r w:rsidR="00E26F49" w:rsidRPr="00CB2193">
              <w:rPr>
                <w:rFonts w:ascii="Garamond" w:eastAsia="Times New Roman" w:hAnsi="Garamond" w:cs="Times New Roman"/>
                <w:bCs/>
                <w:sz w:val="24"/>
                <w:szCs w:val="24"/>
              </w:rPr>
              <w:t xml:space="preserve"> la moitié des CMPP soit engagée dans un partenariat significatif (plus de 50 réunions) nous rappelle également qu’il existe des histoires et des orientations sensiblement différentes en ce qui concerne le partenariat et l’approche </w:t>
            </w:r>
            <w:r w:rsidRPr="00CB2193">
              <w:rPr>
                <w:rFonts w:ascii="Garamond" w:eastAsia="Times New Roman" w:hAnsi="Garamond" w:cs="Times New Roman"/>
                <w:bCs/>
                <w:sz w:val="24"/>
                <w:szCs w:val="24"/>
              </w:rPr>
              <w:t>pluridisciplinaire</w:t>
            </w:r>
            <w:r w:rsidR="00E26F49" w:rsidRPr="00CB2193">
              <w:rPr>
                <w:rFonts w:ascii="Garamond" w:eastAsia="Times New Roman" w:hAnsi="Garamond" w:cs="Times New Roman"/>
                <w:bCs/>
                <w:sz w:val="24"/>
                <w:szCs w:val="24"/>
              </w:rPr>
              <w:t xml:space="preserve"> et que ce travail d’ouverture ne va pas forcément de soi. La taille de la structure semble également influencer la politique des établissements puisque les CMPP indiquant moins de 50 réunions par an ont un ETP moyen de 10 alors que les CMPP indiquant </w:t>
            </w:r>
            <w:proofErr w:type="gramStart"/>
            <w:r w:rsidR="00E26F49" w:rsidRPr="00CB2193">
              <w:rPr>
                <w:rFonts w:ascii="Garamond" w:eastAsia="Times New Roman" w:hAnsi="Garamond" w:cs="Times New Roman"/>
                <w:bCs/>
                <w:sz w:val="24"/>
                <w:szCs w:val="24"/>
              </w:rPr>
              <w:t>participer</w:t>
            </w:r>
            <w:proofErr w:type="gramEnd"/>
            <w:r w:rsidR="00E26F49" w:rsidRPr="00CB2193">
              <w:rPr>
                <w:rFonts w:ascii="Garamond" w:eastAsia="Times New Roman" w:hAnsi="Garamond" w:cs="Times New Roman"/>
                <w:bCs/>
                <w:sz w:val="24"/>
                <w:szCs w:val="24"/>
              </w:rPr>
              <w:t xml:space="preserve"> à plus de 50 réunions ont un ETP moyen de 20, soit le double.</w:t>
            </w:r>
            <w:r w:rsidR="00DB788B" w:rsidRPr="00CB2193">
              <w:rPr>
                <w:rFonts w:ascii="Garamond" w:eastAsia="Times New Roman" w:hAnsi="Garamond" w:cs="Times New Roman"/>
                <w:bCs/>
                <w:sz w:val="24"/>
                <w:szCs w:val="24"/>
              </w:rPr>
              <w:t xml:space="preserve"> Parmi ces derniers, trois petits établissements indiquent participer à un grand nombre de réunions, ils appartiennent pour deux d’entre eux à des grosses associations et un seul a du personnel nommé par l’</w:t>
            </w:r>
            <w:r w:rsidR="00B91540" w:rsidRPr="00CB2193">
              <w:rPr>
                <w:rFonts w:ascii="Garamond" w:eastAsia="Times New Roman" w:hAnsi="Garamond" w:cs="Times New Roman"/>
                <w:bCs/>
                <w:sz w:val="24"/>
                <w:szCs w:val="24"/>
              </w:rPr>
              <w:t>E</w:t>
            </w:r>
            <w:r w:rsidR="00DB788B" w:rsidRPr="00CB2193">
              <w:rPr>
                <w:rFonts w:ascii="Garamond" w:eastAsia="Times New Roman" w:hAnsi="Garamond" w:cs="Times New Roman"/>
                <w:bCs/>
                <w:sz w:val="24"/>
                <w:szCs w:val="24"/>
              </w:rPr>
              <w:t>ducation nationale.</w:t>
            </w:r>
          </w:p>
          <w:p w:rsidR="00E26F49" w:rsidRPr="00CB2193" w:rsidRDefault="00E26F49" w:rsidP="00E26F49">
            <w:pPr>
              <w:spacing w:after="0" w:line="240" w:lineRule="auto"/>
              <w:jc w:val="both"/>
              <w:rPr>
                <w:rFonts w:ascii="Garamond" w:eastAsia="Times New Roman" w:hAnsi="Garamond" w:cs="Times New Roman"/>
                <w:bCs/>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6010" w:type="dxa"/>
            <w:gridSpan w:val="5"/>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b/>
                <w:bCs/>
                <w:sz w:val="28"/>
                <w:szCs w:val="28"/>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6F482B" w:rsidRDefault="00E26F49" w:rsidP="00E26F49">
            <w:pPr>
              <w:spacing w:after="0" w:line="240" w:lineRule="auto"/>
              <w:rPr>
                <w:rFonts w:ascii="Times New Roman" w:eastAsia="Times New Roman" w:hAnsi="Times New Roman" w:cs="Times New Roman"/>
                <w:sz w:val="24"/>
                <w:szCs w:val="24"/>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lang w:eastAsia="fr-FR"/>
              </w:rPr>
              <w:drawing>
                <wp:anchor distT="0" distB="0" distL="114300" distR="114300" simplePos="0" relativeHeight="251671552" behindDoc="0" locked="0" layoutInCell="1" allowOverlap="1" wp14:anchorId="311E5EF1" wp14:editId="752D026A">
                  <wp:simplePos x="0" y="0"/>
                  <wp:positionH relativeFrom="column">
                    <wp:posOffset>457835</wp:posOffset>
                  </wp:positionH>
                  <wp:positionV relativeFrom="paragraph">
                    <wp:posOffset>69850</wp:posOffset>
                  </wp:positionV>
                  <wp:extent cx="3810000" cy="2714625"/>
                  <wp:effectExtent l="0" t="0" r="19050" b="9525"/>
                  <wp:wrapNone/>
                  <wp:docPr id="10"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3861"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0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275" w:type="dxa"/>
            <w:gridSpan w:val="8"/>
            <w:vMerge w:val="restart"/>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hanging="561"/>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E26F49">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80"/>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ight="-920"/>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r w:rsidR="00E26F49" w:rsidRPr="008D3135" w:rsidTr="00E26F49">
        <w:trPr>
          <w:trHeight w:val="255"/>
        </w:trPr>
        <w:tc>
          <w:tcPr>
            <w:tcW w:w="9072" w:type="dxa"/>
            <w:tcBorders>
              <w:top w:val="nil"/>
              <w:left w:val="nil"/>
              <w:bottom w:val="nil"/>
              <w:right w:val="nil"/>
            </w:tcBorders>
            <w:shd w:val="clear" w:color="auto" w:fill="auto"/>
            <w:noWrap/>
            <w:vAlign w:val="bottom"/>
            <w:hideMark/>
          </w:tcPr>
          <w:p w:rsidR="00E26F49" w:rsidRPr="008D3135" w:rsidRDefault="00E26F49" w:rsidP="00E26F49">
            <w:pPr>
              <w:spacing w:after="0" w:line="240" w:lineRule="auto"/>
              <w:ind w:left="-1346"/>
              <w:rPr>
                <w:rFonts w:ascii="Arial" w:eastAsia="Times New Roman" w:hAnsi="Arial" w:cs="Arial"/>
                <w:sz w:val="20"/>
                <w:szCs w:val="20"/>
              </w:rPr>
            </w:pPr>
          </w:p>
        </w:tc>
        <w:tc>
          <w:tcPr>
            <w:tcW w:w="160" w:type="dxa"/>
            <w:tcBorders>
              <w:top w:val="nil"/>
              <w:left w:val="nil"/>
              <w:bottom w:val="nil"/>
              <w:right w:val="nil"/>
            </w:tcBorders>
            <w:shd w:val="clear" w:color="auto" w:fill="auto"/>
            <w:noWrap/>
            <w:vAlign w:val="bottom"/>
            <w:hideMark/>
          </w:tcPr>
          <w:p w:rsidR="00E26F49" w:rsidRPr="008D3135" w:rsidRDefault="00E26F49" w:rsidP="00975CFA">
            <w:pPr>
              <w:spacing w:after="0" w:line="240" w:lineRule="auto"/>
              <w:rPr>
                <w:rFonts w:ascii="Arial" w:eastAsia="Times New Roman" w:hAnsi="Arial" w:cs="Arial"/>
                <w:sz w:val="20"/>
                <w:szCs w:val="20"/>
              </w:rPr>
            </w:pPr>
          </w:p>
        </w:tc>
        <w:tc>
          <w:tcPr>
            <w:tcW w:w="12275" w:type="dxa"/>
            <w:gridSpan w:val="8"/>
            <w:vMerge/>
            <w:tcBorders>
              <w:top w:val="nil"/>
              <w:left w:val="nil"/>
              <w:bottom w:val="nil"/>
              <w:right w:val="nil"/>
            </w:tcBorders>
            <w:vAlign w:val="center"/>
            <w:hideMark/>
          </w:tcPr>
          <w:p w:rsidR="00E26F49" w:rsidRPr="008D3135" w:rsidRDefault="00E26F49" w:rsidP="00975CFA">
            <w:pPr>
              <w:spacing w:after="0" w:line="240" w:lineRule="auto"/>
              <w:rPr>
                <w:rFonts w:ascii="Arial" w:eastAsia="Times New Roman" w:hAnsi="Arial" w:cs="Arial"/>
                <w:sz w:val="20"/>
                <w:szCs w:val="20"/>
              </w:rPr>
            </w:pPr>
          </w:p>
        </w:tc>
      </w:tr>
    </w:tbl>
    <w:p w:rsidR="00E26F49" w:rsidRDefault="00E26F49" w:rsidP="00E26F49"/>
    <w:p w:rsidR="00E2161E" w:rsidRDefault="00E2161E" w:rsidP="00314636">
      <w:pPr>
        <w:rPr>
          <w:rFonts w:ascii="Times New Roman" w:hAnsi="Times New Roman" w:cs="Times New Roman"/>
          <w:sz w:val="24"/>
          <w:szCs w:val="24"/>
        </w:rPr>
      </w:pPr>
    </w:p>
    <w:p w:rsidR="00E2161E" w:rsidRDefault="00E2161E" w:rsidP="00314636">
      <w:pPr>
        <w:rPr>
          <w:rFonts w:ascii="Times New Roman" w:hAnsi="Times New Roman" w:cs="Times New Roman"/>
          <w:sz w:val="24"/>
          <w:szCs w:val="24"/>
        </w:rPr>
      </w:pPr>
    </w:p>
    <w:p w:rsidR="00BE2C55" w:rsidRDefault="00BE2C55" w:rsidP="00314636">
      <w:pPr>
        <w:rPr>
          <w:rFonts w:ascii="Times New Roman" w:hAnsi="Times New Roman" w:cs="Times New Roman"/>
          <w:sz w:val="24"/>
          <w:szCs w:val="24"/>
        </w:rPr>
      </w:pPr>
    </w:p>
    <w:p w:rsidR="00314636" w:rsidRPr="00C07097" w:rsidRDefault="00314636" w:rsidP="00C07097">
      <w:pPr>
        <w:pStyle w:val="Paragraphedeliste"/>
        <w:numPr>
          <w:ilvl w:val="0"/>
          <w:numId w:val="3"/>
        </w:numPr>
        <w:rPr>
          <w:rFonts w:ascii="Times New Roman" w:hAnsi="Times New Roman" w:cs="Times New Roman"/>
          <w:b/>
          <w:sz w:val="28"/>
          <w:szCs w:val="28"/>
        </w:rPr>
      </w:pPr>
      <w:r w:rsidRPr="00C07097">
        <w:rPr>
          <w:rFonts w:ascii="Times New Roman" w:hAnsi="Times New Roman" w:cs="Times New Roman"/>
          <w:b/>
          <w:sz w:val="28"/>
          <w:szCs w:val="28"/>
        </w:rPr>
        <w:t>Eléments budgétaires :</w:t>
      </w:r>
    </w:p>
    <w:p w:rsidR="00314636" w:rsidRPr="00CB2193" w:rsidRDefault="00314636" w:rsidP="00034A74">
      <w:pPr>
        <w:jc w:val="both"/>
        <w:rPr>
          <w:rFonts w:ascii="Garamond" w:hAnsi="Garamond" w:cs="Times New Roman"/>
          <w:sz w:val="24"/>
          <w:szCs w:val="24"/>
        </w:rPr>
      </w:pPr>
      <w:r w:rsidRPr="00CB2193">
        <w:rPr>
          <w:rFonts w:ascii="Garamond" w:hAnsi="Garamond" w:cs="Times New Roman"/>
          <w:sz w:val="24"/>
          <w:szCs w:val="24"/>
        </w:rPr>
        <w:t>Le prix moyen de l’acte est de 125 euros</w:t>
      </w:r>
      <w:r w:rsidR="007A1785" w:rsidRPr="00CB2193">
        <w:rPr>
          <w:rFonts w:ascii="Garamond" w:hAnsi="Garamond" w:cs="Times New Roman"/>
          <w:sz w:val="24"/>
          <w:szCs w:val="24"/>
        </w:rPr>
        <w:t xml:space="preserve"> avec un prix médian de 117 euros mais </w:t>
      </w:r>
      <w:r w:rsidR="00A64BDA" w:rsidRPr="00CB2193">
        <w:rPr>
          <w:rFonts w:ascii="Garamond" w:hAnsi="Garamond" w:cs="Times New Roman"/>
          <w:sz w:val="24"/>
          <w:szCs w:val="24"/>
        </w:rPr>
        <w:t>c</w:t>
      </w:r>
      <w:r w:rsidR="007A1785" w:rsidRPr="00CB2193">
        <w:rPr>
          <w:rFonts w:ascii="Garamond" w:hAnsi="Garamond" w:cs="Times New Roman"/>
          <w:sz w:val="24"/>
          <w:szCs w:val="24"/>
        </w:rPr>
        <w:t>e coût peut aller du simple au triple si l’on écarte les prix particulièrement élevés provenant de fluctuations conjoncturelles.</w:t>
      </w:r>
    </w:p>
    <w:p w:rsidR="007A1785" w:rsidRPr="00CB2193" w:rsidRDefault="007A1785" w:rsidP="00034A74">
      <w:pPr>
        <w:jc w:val="both"/>
        <w:rPr>
          <w:rFonts w:ascii="Garamond" w:hAnsi="Garamond" w:cs="Times New Roman"/>
          <w:sz w:val="24"/>
          <w:szCs w:val="24"/>
        </w:rPr>
      </w:pPr>
      <w:r w:rsidRPr="00CB2193">
        <w:rPr>
          <w:rFonts w:ascii="Garamond" w:hAnsi="Garamond" w:cs="Times New Roman"/>
          <w:sz w:val="24"/>
          <w:szCs w:val="24"/>
        </w:rPr>
        <w:t>On retrouve la même proximité entre moyenne et médiane sur la répartit</w:t>
      </w:r>
      <w:r w:rsidR="006E24DE" w:rsidRPr="00CB2193">
        <w:rPr>
          <w:rFonts w:ascii="Garamond" w:hAnsi="Garamond" w:cs="Times New Roman"/>
          <w:sz w:val="24"/>
          <w:szCs w:val="24"/>
        </w:rPr>
        <w:t>ion des groupes budgétaires malgré de fortes fluctuations qui rendent compte de la grande variété des structures. Ainsi, le groupe III pourra varier fortement suivant que le CMPP sera propriétaire ou locataire et dans le second cas suivant qu’il louer</w:t>
      </w:r>
      <w:r w:rsidR="00A64BDA" w:rsidRPr="00CB2193">
        <w:rPr>
          <w:rFonts w:ascii="Garamond" w:hAnsi="Garamond" w:cs="Times New Roman"/>
          <w:sz w:val="24"/>
          <w:szCs w:val="24"/>
        </w:rPr>
        <w:t>a dans le parc privé ou public</w:t>
      </w:r>
      <w:r w:rsidR="006E24DE" w:rsidRPr="00CB2193">
        <w:rPr>
          <w:rFonts w:ascii="Garamond" w:hAnsi="Garamond" w:cs="Times New Roman"/>
          <w:sz w:val="24"/>
          <w:szCs w:val="24"/>
        </w:rPr>
        <w:t>.</w:t>
      </w:r>
    </w:p>
    <w:p w:rsidR="00E2161E" w:rsidRPr="00CB2193" w:rsidRDefault="00E2161E" w:rsidP="00034A74">
      <w:pPr>
        <w:jc w:val="both"/>
        <w:rPr>
          <w:rFonts w:ascii="Garamond" w:hAnsi="Garamond" w:cs="Times New Roman"/>
          <w:sz w:val="24"/>
          <w:szCs w:val="24"/>
        </w:rPr>
      </w:pPr>
    </w:p>
    <w:tbl>
      <w:tblPr>
        <w:tblStyle w:val="Grilledutableau"/>
        <w:tblW w:w="0" w:type="auto"/>
        <w:tblLook w:val="04A0" w:firstRow="1" w:lastRow="0" w:firstColumn="1" w:lastColumn="0" w:noHBand="0" w:noVBand="1"/>
      </w:tblPr>
      <w:tblGrid>
        <w:gridCol w:w="3070"/>
        <w:gridCol w:w="3071"/>
        <w:gridCol w:w="3071"/>
      </w:tblGrid>
      <w:tr w:rsidR="006E24DE" w:rsidTr="006E24DE">
        <w:tc>
          <w:tcPr>
            <w:tcW w:w="3070" w:type="dxa"/>
          </w:tcPr>
          <w:p w:rsidR="006E24DE" w:rsidRDefault="006E24DE" w:rsidP="00314636">
            <w:pPr>
              <w:rPr>
                <w:rFonts w:ascii="Times New Roman" w:hAnsi="Times New Roman" w:cs="Times New Roman"/>
                <w:sz w:val="24"/>
                <w:szCs w:val="24"/>
              </w:rPr>
            </w:pPr>
          </w:p>
          <w:p w:rsidR="00003AE4" w:rsidRDefault="00003AE4" w:rsidP="00314636">
            <w:pPr>
              <w:rPr>
                <w:rFonts w:ascii="Times New Roman" w:hAnsi="Times New Roman" w:cs="Times New Roman"/>
                <w:sz w:val="24"/>
                <w:szCs w:val="24"/>
              </w:rPr>
            </w:pP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Moyenne</w:t>
            </w:r>
            <w:r w:rsidR="00C07097">
              <w:rPr>
                <w:rFonts w:ascii="Times New Roman" w:hAnsi="Times New Roman" w:cs="Times New Roman"/>
                <w:sz w:val="24"/>
                <w:szCs w:val="24"/>
              </w:rPr>
              <w:t xml:space="preserve"> (%)</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Médiane</w:t>
            </w:r>
            <w:r w:rsidR="00C07097">
              <w:rPr>
                <w:rFonts w:ascii="Times New Roman" w:hAnsi="Times New Roman" w:cs="Times New Roman"/>
                <w:sz w:val="24"/>
                <w:szCs w:val="24"/>
              </w:rPr>
              <w:t xml:space="preserve"> (%)</w:t>
            </w:r>
          </w:p>
        </w:tc>
      </w:tr>
      <w:tr w:rsidR="006E24DE" w:rsidTr="006E24DE">
        <w:tc>
          <w:tcPr>
            <w:tcW w:w="3070"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Groupe I</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3.87</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3.46</w:t>
            </w:r>
          </w:p>
        </w:tc>
      </w:tr>
      <w:tr w:rsidR="006E24DE" w:rsidTr="006E24DE">
        <w:tc>
          <w:tcPr>
            <w:tcW w:w="3070"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Groupe II</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83.68</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85.15</w:t>
            </w:r>
          </w:p>
        </w:tc>
      </w:tr>
      <w:tr w:rsidR="006E24DE" w:rsidTr="006E24DE">
        <w:tc>
          <w:tcPr>
            <w:tcW w:w="3070"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Groupe III</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11.60</w:t>
            </w:r>
          </w:p>
        </w:tc>
        <w:tc>
          <w:tcPr>
            <w:tcW w:w="3071" w:type="dxa"/>
          </w:tcPr>
          <w:p w:rsidR="006E24DE" w:rsidRDefault="006E24DE" w:rsidP="00314636">
            <w:pPr>
              <w:rPr>
                <w:rFonts w:ascii="Times New Roman" w:hAnsi="Times New Roman" w:cs="Times New Roman"/>
                <w:sz w:val="24"/>
                <w:szCs w:val="24"/>
              </w:rPr>
            </w:pPr>
            <w:r>
              <w:rPr>
                <w:rFonts w:ascii="Times New Roman" w:hAnsi="Times New Roman" w:cs="Times New Roman"/>
                <w:sz w:val="24"/>
                <w:szCs w:val="24"/>
              </w:rPr>
              <w:t>10.8</w:t>
            </w:r>
          </w:p>
        </w:tc>
      </w:tr>
    </w:tbl>
    <w:p w:rsidR="00E2161E" w:rsidRDefault="00E2161E" w:rsidP="00034A74">
      <w:pPr>
        <w:jc w:val="both"/>
        <w:rPr>
          <w:rFonts w:ascii="Times New Roman" w:hAnsi="Times New Roman" w:cs="Times New Roman"/>
          <w:sz w:val="24"/>
          <w:szCs w:val="24"/>
        </w:rPr>
      </w:pPr>
    </w:p>
    <w:p w:rsidR="006E24DE" w:rsidRPr="00CB2193" w:rsidRDefault="00A74566" w:rsidP="00034A74">
      <w:pPr>
        <w:jc w:val="both"/>
        <w:rPr>
          <w:rFonts w:ascii="Garamond" w:hAnsi="Garamond" w:cs="Times New Roman"/>
          <w:sz w:val="24"/>
          <w:szCs w:val="24"/>
        </w:rPr>
      </w:pPr>
      <w:r w:rsidRPr="00CB2193">
        <w:rPr>
          <w:rFonts w:ascii="Garamond" w:hAnsi="Garamond" w:cs="Times New Roman"/>
          <w:sz w:val="24"/>
          <w:szCs w:val="24"/>
        </w:rPr>
        <w:lastRenderedPageBreak/>
        <w:t>Sans surprise, on constatera la part prépondérante de la masse salariale qui constitue l’essentiel du budget d’un CMPP. C’est peut-être ce qui explique le faible impact de la taille de l’établissement ou de l’association sur le coût des CMPP.</w:t>
      </w:r>
    </w:p>
    <w:p w:rsidR="00A74566" w:rsidRPr="00CB2193" w:rsidRDefault="00A74566" w:rsidP="00034A74">
      <w:pPr>
        <w:jc w:val="both"/>
        <w:rPr>
          <w:rFonts w:ascii="Garamond" w:hAnsi="Garamond" w:cs="Times New Roman"/>
          <w:sz w:val="24"/>
          <w:szCs w:val="24"/>
        </w:rPr>
      </w:pPr>
      <w:r w:rsidRPr="00CB2193">
        <w:rPr>
          <w:rFonts w:ascii="Garamond" w:hAnsi="Garamond" w:cs="Times New Roman"/>
          <w:sz w:val="24"/>
          <w:szCs w:val="24"/>
        </w:rPr>
        <w:t xml:space="preserve">Le prix de l’acte en fonction de la file active fluctue peu pour la grande majorité des </w:t>
      </w:r>
      <w:r w:rsidR="00D24340" w:rsidRPr="00CB2193">
        <w:rPr>
          <w:rFonts w:ascii="Garamond" w:hAnsi="Garamond" w:cs="Times New Roman"/>
          <w:sz w:val="24"/>
          <w:szCs w:val="24"/>
        </w:rPr>
        <w:t>CMPP</w:t>
      </w:r>
      <w:r w:rsidRPr="00CB2193">
        <w:rPr>
          <w:rFonts w:ascii="Garamond" w:hAnsi="Garamond" w:cs="Times New Roman"/>
          <w:sz w:val="24"/>
          <w:szCs w:val="24"/>
        </w:rPr>
        <w:t>, il varie néanmoins pour les plus petits qui apparaissent plus co</w:t>
      </w:r>
      <w:r w:rsidR="00B91540" w:rsidRPr="00CB2193">
        <w:rPr>
          <w:rFonts w:ascii="Garamond" w:hAnsi="Garamond" w:cs="Times New Roman"/>
          <w:sz w:val="24"/>
          <w:szCs w:val="24"/>
        </w:rPr>
        <w:t>û</w:t>
      </w:r>
      <w:r w:rsidRPr="00CB2193">
        <w:rPr>
          <w:rFonts w:ascii="Garamond" w:hAnsi="Garamond" w:cs="Times New Roman"/>
          <w:sz w:val="24"/>
          <w:szCs w:val="24"/>
        </w:rPr>
        <w:t xml:space="preserve">teux et pour les grands CMPP qui semblent moins onéreux. On peut imaginer notamment que le poids financier de la structure est inversement proportionnel </w:t>
      </w:r>
      <w:r w:rsidR="00A64BDA" w:rsidRPr="00CB2193">
        <w:rPr>
          <w:rFonts w:ascii="Garamond" w:hAnsi="Garamond" w:cs="Times New Roman"/>
          <w:sz w:val="24"/>
          <w:szCs w:val="24"/>
        </w:rPr>
        <w:t>à la taille</w:t>
      </w:r>
      <w:r w:rsidR="00D24340" w:rsidRPr="00CB2193">
        <w:rPr>
          <w:rFonts w:ascii="Garamond" w:hAnsi="Garamond" w:cs="Times New Roman"/>
          <w:sz w:val="24"/>
          <w:szCs w:val="24"/>
        </w:rPr>
        <w:t>,</w:t>
      </w:r>
      <w:r w:rsidR="00A64BDA" w:rsidRPr="00CB2193">
        <w:rPr>
          <w:rFonts w:ascii="Garamond" w:hAnsi="Garamond" w:cs="Times New Roman"/>
          <w:sz w:val="24"/>
          <w:szCs w:val="24"/>
        </w:rPr>
        <w:t xml:space="preserve"> </w:t>
      </w:r>
      <w:r w:rsidRPr="00CB2193">
        <w:rPr>
          <w:rFonts w:ascii="Garamond" w:hAnsi="Garamond" w:cs="Times New Roman"/>
          <w:sz w:val="24"/>
          <w:szCs w:val="24"/>
        </w:rPr>
        <w:t xml:space="preserve">de même </w:t>
      </w:r>
      <w:r w:rsidR="00A64BDA" w:rsidRPr="00CB2193">
        <w:rPr>
          <w:rFonts w:ascii="Garamond" w:hAnsi="Garamond" w:cs="Times New Roman"/>
          <w:sz w:val="24"/>
          <w:szCs w:val="24"/>
        </w:rPr>
        <w:t xml:space="preserve">pour </w:t>
      </w:r>
      <w:r w:rsidRPr="00CB2193">
        <w:rPr>
          <w:rFonts w:ascii="Garamond" w:hAnsi="Garamond" w:cs="Times New Roman"/>
          <w:sz w:val="24"/>
          <w:szCs w:val="24"/>
        </w:rPr>
        <w:t>les coûts administratifs.</w:t>
      </w:r>
    </w:p>
    <w:p w:rsidR="00A74566" w:rsidRDefault="008857E6" w:rsidP="00314636">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AC2858E" wp14:editId="738A8BBF">
            <wp:extent cx="4429760" cy="2751502"/>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8058" cy="2750445"/>
                    </a:xfrm>
                    <a:prstGeom prst="rect">
                      <a:avLst/>
                    </a:prstGeom>
                    <a:noFill/>
                  </pic:spPr>
                </pic:pic>
              </a:graphicData>
            </a:graphic>
          </wp:inline>
        </w:drawing>
      </w:r>
    </w:p>
    <w:p w:rsidR="003F1BFA" w:rsidRPr="00CB2193" w:rsidRDefault="003F1BFA" w:rsidP="00034A74">
      <w:pPr>
        <w:jc w:val="both"/>
        <w:rPr>
          <w:rFonts w:ascii="Garamond" w:hAnsi="Garamond" w:cs="Times New Roman"/>
          <w:sz w:val="24"/>
          <w:szCs w:val="24"/>
        </w:rPr>
      </w:pPr>
      <w:r w:rsidRPr="00CB2193">
        <w:rPr>
          <w:rFonts w:ascii="Garamond" w:hAnsi="Garamond" w:cs="Times New Roman"/>
          <w:sz w:val="24"/>
          <w:szCs w:val="24"/>
        </w:rPr>
        <w:t xml:space="preserve">On constate la tendance inverse en ce qui concerne la taille de l’association, les grosses associations semblent générer </w:t>
      </w:r>
      <w:r w:rsidR="00D24340" w:rsidRPr="00CB2193">
        <w:rPr>
          <w:rFonts w:ascii="Garamond" w:hAnsi="Garamond" w:cs="Times New Roman"/>
          <w:sz w:val="24"/>
          <w:szCs w:val="24"/>
        </w:rPr>
        <w:t>une dépense</w:t>
      </w:r>
      <w:r w:rsidRPr="00CB2193">
        <w:rPr>
          <w:rFonts w:ascii="Garamond" w:hAnsi="Garamond" w:cs="Times New Roman"/>
          <w:sz w:val="24"/>
          <w:szCs w:val="24"/>
        </w:rPr>
        <w:t xml:space="preserve"> plus élevé</w:t>
      </w:r>
      <w:r w:rsidR="00D24340" w:rsidRPr="00CB2193">
        <w:rPr>
          <w:rFonts w:ascii="Garamond" w:hAnsi="Garamond" w:cs="Times New Roman"/>
          <w:sz w:val="24"/>
          <w:szCs w:val="24"/>
        </w:rPr>
        <w:t>e</w:t>
      </w:r>
      <w:r w:rsidRPr="00CB2193">
        <w:rPr>
          <w:rFonts w:ascii="Garamond" w:hAnsi="Garamond" w:cs="Times New Roman"/>
          <w:sz w:val="24"/>
          <w:szCs w:val="24"/>
        </w:rPr>
        <w:t>. On pensera inévitablement au coût des structures et en particulier aux frais de siège dont on sait qu’ils atteignent communément 4% du budget des établissements.</w:t>
      </w:r>
      <w:r w:rsidR="00003AE4" w:rsidRPr="00CB2193">
        <w:rPr>
          <w:rFonts w:ascii="Garamond" w:hAnsi="Garamond" w:cs="Times New Roman"/>
          <w:sz w:val="24"/>
          <w:szCs w:val="24"/>
        </w:rPr>
        <w:t xml:space="preserve"> Notre enquête donne un écart de 15% entre les petites associations (gérant un seul établissement) et les grosses associations (plus de 20 établissements).</w:t>
      </w:r>
      <w:r w:rsidR="00034A74" w:rsidRPr="00CB2193">
        <w:rPr>
          <w:rFonts w:ascii="Garamond" w:hAnsi="Garamond" w:cs="Times New Roman"/>
          <w:sz w:val="24"/>
          <w:szCs w:val="24"/>
        </w:rPr>
        <w:t xml:space="preserve"> Ce constat semble contredire l’idée communément admise selon laquelle les grosses associations généreraient des économies de structures.</w:t>
      </w:r>
    </w:p>
    <w:p w:rsidR="00BE2C55" w:rsidRDefault="00BE2C55" w:rsidP="00314636">
      <w:pPr>
        <w:rPr>
          <w:rFonts w:ascii="Times New Roman" w:hAnsi="Times New Roman" w:cs="Times New Roman"/>
          <w:sz w:val="24"/>
          <w:szCs w:val="24"/>
        </w:rPr>
      </w:pPr>
    </w:p>
    <w:p w:rsidR="00447AD9" w:rsidRDefault="00DE79CA" w:rsidP="00314636">
      <w:pPr>
        <w:rPr>
          <w:rFonts w:ascii="Times New Roman" w:hAnsi="Times New Roman" w:cs="Times New Roman"/>
          <w:sz w:val="24"/>
          <w:szCs w:val="24"/>
        </w:rPr>
      </w:pPr>
      <w:r w:rsidRPr="00DE79CA">
        <w:rPr>
          <w:rFonts w:ascii="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2520258F" wp14:editId="5D4DAC80">
                <wp:simplePos x="0" y="0"/>
                <wp:positionH relativeFrom="column">
                  <wp:posOffset>3261360</wp:posOffset>
                </wp:positionH>
                <wp:positionV relativeFrom="paragraph">
                  <wp:posOffset>180975</wp:posOffset>
                </wp:positionV>
                <wp:extent cx="666750" cy="266700"/>
                <wp:effectExtent l="0" t="0" r="19050" b="1905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solidFill>
                          <a:srgbClr val="FFFFFF"/>
                        </a:solidFill>
                        <a:ln w="9525">
                          <a:solidFill>
                            <a:srgbClr val="000000"/>
                          </a:solidFill>
                          <a:miter lim="800000"/>
                          <a:headEnd/>
                          <a:tailEnd/>
                        </a:ln>
                      </wps:spPr>
                      <wps:txbx>
                        <w:txbxContent>
                          <w:p w:rsidR="00975CFA" w:rsidRPr="00DE79CA" w:rsidRDefault="00975CFA">
                            <w:pPr>
                              <w:rPr>
                                <w:sz w:val="18"/>
                                <w:szCs w:val="18"/>
                              </w:rPr>
                            </w:pPr>
                            <w:r w:rsidRPr="00DE79CA">
                              <w:rPr>
                                <w:sz w:val="18"/>
                                <w:szCs w:val="18"/>
                              </w:rPr>
                              <w:t>Plus de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6.8pt;margin-top:14.25pt;width:5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">
                <v:textbox>
                  <w:txbxContent>
                    <w:p w:rsidR="00975CFA" w:rsidRPr="00DE79CA" w:rsidRDefault="00975CFA">
                      <w:pPr>
                        <w:rPr>
                          <w:sz w:val="18"/>
                          <w:szCs w:val="18"/>
                        </w:rPr>
                      </w:pPr>
                      <w:r w:rsidRPr="00DE79CA">
                        <w:rPr>
                          <w:sz w:val="18"/>
                          <w:szCs w:val="18"/>
                        </w:rPr>
                        <w:t>Plus de 20</w:t>
                      </w:r>
                    </w:p>
                  </w:txbxContent>
                </v:textbox>
              </v:shape>
            </w:pict>
          </mc:Fallback>
        </mc:AlternateContent>
      </w:r>
      <w:r w:rsidRPr="00DE79CA">
        <w:rPr>
          <w:rFonts w:ascii="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07DF8445" wp14:editId="24E1EF69">
                <wp:simplePos x="0" y="0"/>
                <wp:positionH relativeFrom="column">
                  <wp:posOffset>2870835</wp:posOffset>
                </wp:positionH>
                <wp:positionV relativeFrom="paragraph">
                  <wp:posOffset>1857375</wp:posOffset>
                </wp:positionV>
                <wp:extent cx="533400" cy="257175"/>
                <wp:effectExtent l="0" t="0" r="19050"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57175"/>
                        </a:xfrm>
                        <a:prstGeom prst="rect">
                          <a:avLst/>
                        </a:prstGeom>
                        <a:solidFill>
                          <a:srgbClr val="FFFFFF"/>
                        </a:solidFill>
                        <a:ln w="9525">
                          <a:solidFill>
                            <a:srgbClr val="000000"/>
                          </a:solidFill>
                          <a:miter lim="800000"/>
                          <a:headEnd/>
                          <a:tailEnd/>
                        </a:ln>
                      </wps:spPr>
                      <wps:txbx>
                        <w:txbxContent>
                          <w:p w:rsidR="00975CFA" w:rsidRPr="00DE79CA" w:rsidRDefault="00975CFA">
                            <w:pPr>
                              <w:rPr>
                                <w:sz w:val="16"/>
                                <w:szCs w:val="16"/>
                              </w:rPr>
                            </w:pPr>
                            <w:r w:rsidRPr="00DE79CA">
                              <w:rPr>
                                <w:sz w:val="16"/>
                                <w:szCs w:val="16"/>
                              </w:rPr>
                              <w:t>10 à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6.05pt;margin-top:146.25pt;width:42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">
                <v:textbox>
                  <w:txbxContent>
                    <w:p w:rsidR="00975CFA" w:rsidRPr="00DE79CA" w:rsidRDefault="00975CFA">
                      <w:pPr>
                        <w:rPr>
                          <w:sz w:val="16"/>
                          <w:szCs w:val="16"/>
                        </w:rPr>
                      </w:pPr>
                      <w:r w:rsidRPr="00DE79CA">
                        <w:rPr>
                          <w:sz w:val="16"/>
                          <w:szCs w:val="16"/>
                        </w:rPr>
                        <w:t>10 à 20</w:t>
                      </w:r>
                    </w:p>
                  </w:txbxContent>
                </v:textbox>
              </v:shape>
            </w:pict>
          </mc:Fallback>
        </mc:AlternateContent>
      </w:r>
      <w:r w:rsidRPr="00DE79CA">
        <w:rPr>
          <w:rFonts w:ascii="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14:anchorId="0AAA464C" wp14:editId="41577919">
                <wp:simplePos x="0" y="0"/>
                <wp:positionH relativeFrom="column">
                  <wp:posOffset>2089785</wp:posOffset>
                </wp:positionH>
                <wp:positionV relativeFrom="paragraph">
                  <wp:posOffset>609600</wp:posOffset>
                </wp:positionV>
                <wp:extent cx="733425" cy="238125"/>
                <wp:effectExtent l="0" t="0" r="28575" b="2857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solidFill>
                          <a:srgbClr val="FFFFFF"/>
                        </a:solidFill>
                        <a:ln w="9525">
                          <a:solidFill>
                            <a:srgbClr val="000000"/>
                          </a:solidFill>
                          <a:miter lim="800000"/>
                          <a:headEnd/>
                          <a:tailEnd/>
                        </a:ln>
                      </wps:spPr>
                      <wps:txbx>
                        <w:txbxContent>
                          <w:p w:rsidR="00975CFA" w:rsidRPr="00DE79CA" w:rsidRDefault="00975CFA">
                            <w:pPr>
                              <w:rPr>
                                <w:sz w:val="16"/>
                                <w:szCs w:val="16"/>
                              </w:rPr>
                            </w:pPr>
                            <w:r w:rsidRPr="00DE79CA">
                              <w:rPr>
                                <w:sz w:val="16"/>
                                <w:szCs w:val="16"/>
                              </w:rPr>
                              <w:t xml:space="preserve">5 à 10 </w:t>
                            </w:r>
                            <w:proofErr w:type="spellStart"/>
                            <w:r w:rsidRPr="00DE79CA">
                              <w:rPr>
                                <w:sz w:val="16"/>
                                <w:szCs w:val="16"/>
                              </w:rPr>
                              <w:t>Etabl</w:t>
                            </w:r>
                            <w:proofErr w:type="spellEnd"/>
                            <w:r w:rsidRPr="00DE79CA">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64.55pt;margin-top:48pt;width:57.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">
                <v:textbox>
                  <w:txbxContent>
                    <w:p w:rsidR="00975CFA" w:rsidRPr="00DE79CA" w:rsidRDefault="00975CFA">
                      <w:pPr>
                        <w:rPr>
                          <w:sz w:val="16"/>
                          <w:szCs w:val="16"/>
                        </w:rPr>
                      </w:pPr>
                      <w:r w:rsidRPr="00DE79CA">
                        <w:rPr>
                          <w:sz w:val="16"/>
                          <w:szCs w:val="16"/>
                        </w:rPr>
                        <w:t xml:space="preserve">5 à 10 </w:t>
                      </w:r>
                      <w:proofErr w:type="spellStart"/>
                      <w:r w:rsidRPr="00DE79CA">
                        <w:rPr>
                          <w:sz w:val="16"/>
                          <w:szCs w:val="16"/>
                        </w:rPr>
                        <w:t>Etabl</w:t>
                      </w:r>
                      <w:proofErr w:type="spellEnd"/>
                      <w:r w:rsidRPr="00DE79CA">
                        <w:rPr>
                          <w:sz w:val="16"/>
                          <w:szCs w:val="16"/>
                        </w:rPr>
                        <w:t>.</w:t>
                      </w:r>
                    </w:p>
                  </w:txbxContent>
                </v:textbox>
              </v:shape>
            </w:pict>
          </mc:Fallback>
        </mc:AlternateContent>
      </w:r>
      <w:r w:rsidRPr="00DE79CA">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53CD835B" wp14:editId="0E351AA5">
                <wp:simplePos x="0" y="0"/>
                <wp:positionH relativeFrom="column">
                  <wp:posOffset>1090930</wp:posOffset>
                </wp:positionH>
                <wp:positionV relativeFrom="paragraph">
                  <wp:posOffset>1881506</wp:posOffset>
                </wp:positionV>
                <wp:extent cx="1304925" cy="22860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28600"/>
                        </a:xfrm>
                        <a:prstGeom prst="rect">
                          <a:avLst/>
                        </a:prstGeom>
                        <a:solidFill>
                          <a:srgbClr val="FFFFFF"/>
                        </a:solidFill>
                        <a:ln w="9525">
                          <a:solidFill>
                            <a:srgbClr val="000000"/>
                          </a:solidFill>
                          <a:miter lim="800000"/>
                          <a:headEnd/>
                          <a:tailEnd/>
                        </a:ln>
                      </wps:spPr>
                      <wps:txbx>
                        <w:txbxContent>
                          <w:p w:rsidR="00975CFA" w:rsidRPr="00DE79CA" w:rsidRDefault="00975CFA">
                            <w:pPr>
                              <w:rPr>
                                <w:sz w:val="16"/>
                                <w:szCs w:val="16"/>
                              </w:rPr>
                            </w:pPr>
                            <w:r w:rsidRPr="00DE79CA">
                              <w:rPr>
                                <w:sz w:val="16"/>
                                <w:szCs w:val="16"/>
                              </w:rPr>
                              <w:t xml:space="preserve">Un établissement géré : 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5.9pt;margin-top:148.15pt;width:102.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">
                <v:textbox>
                  <w:txbxContent>
                    <w:p w:rsidR="00975CFA" w:rsidRPr="00DE79CA" w:rsidRDefault="00975CFA">
                      <w:pPr>
                        <w:rPr>
                          <w:sz w:val="16"/>
                          <w:szCs w:val="16"/>
                        </w:rPr>
                      </w:pPr>
                      <w:r w:rsidRPr="00DE79CA">
                        <w:rPr>
                          <w:sz w:val="16"/>
                          <w:szCs w:val="16"/>
                        </w:rPr>
                        <w:t xml:space="preserve">Un établissement géré : 17 </w:t>
                      </w:r>
                    </w:p>
                  </w:txbxContent>
                </v:textbox>
              </v:shape>
            </w:pict>
          </mc:Fallback>
        </mc:AlternateContent>
      </w:r>
      <w:r w:rsidRPr="00DE79CA">
        <w:rPr>
          <w:rFonts w:ascii="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264BE497" wp14:editId="488D349F">
                <wp:simplePos x="0" y="0"/>
                <wp:positionH relativeFrom="column">
                  <wp:posOffset>1014730</wp:posOffset>
                </wp:positionH>
                <wp:positionV relativeFrom="paragraph">
                  <wp:posOffset>995680</wp:posOffset>
                </wp:positionV>
                <wp:extent cx="1076325" cy="219075"/>
                <wp:effectExtent l="0" t="0" r="28575" b="2857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19075"/>
                        </a:xfrm>
                        <a:prstGeom prst="rect">
                          <a:avLst/>
                        </a:prstGeom>
                        <a:solidFill>
                          <a:srgbClr val="FFFFFF"/>
                        </a:solidFill>
                        <a:ln w="9525">
                          <a:solidFill>
                            <a:srgbClr val="000000"/>
                          </a:solidFill>
                          <a:miter lim="800000"/>
                          <a:headEnd/>
                          <a:tailEnd/>
                        </a:ln>
                      </wps:spPr>
                      <wps:txbx>
                        <w:txbxContent>
                          <w:p w:rsidR="00975CFA" w:rsidRPr="00DE79CA" w:rsidRDefault="00975CFA">
                            <w:pPr>
                              <w:rPr>
                                <w:sz w:val="16"/>
                                <w:szCs w:val="16"/>
                              </w:rPr>
                            </w:pPr>
                            <w:r w:rsidRPr="00DE79CA">
                              <w:rPr>
                                <w:sz w:val="16"/>
                                <w:szCs w:val="16"/>
                              </w:rPr>
                              <w:t>2 à 5 Etablissements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79.9pt;margin-top:78.4pt;width:84.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">
                <v:textbox>
                  <w:txbxContent>
                    <w:p w:rsidR="00975CFA" w:rsidRPr="00DE79CA" w:rsidRDefault="00975CFA">
                      <w:pPr>
                        <w:rPr>
                          <w:sz w:val="16"/>
                          <w:szCs w:val="16"/>
                        </w:rPr>
                      </w:pPr>
                      <w:r w:rsidRPr="00DE79CA">
                        <w:rPr>
                          <w:sz w:val="16"/>
                          <w:szCs w:val="16"/>
                        </w:rPr>
                        <w:t>2 à 5 Etablissements</w:t>
                      </w:r>
                    </w:p>
                  </w:txbxContent>
                </v:textbox>
              </v:shape>
            </w:pict>
          </mc:Fallback>
        </mc:AlternateContent>
      </w:r>
      <w:r>
        <w:rPr>
          <w:noProof/>
          <w:lang w:eastAsia="fr-FR"/>
        </w:rPr>
        <w:drawing>
          <wp:inline distT="0" distB="0" distL="0" distR="0" wp14:anchorId="6C288157" wp14:editId="68F6CEAE">
            <wp:extent cx="5695950" cy="3052763"/>
            <wp:effectExtent l="0" t="0" r="19050" b="1460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82B33" w:rsidRDefault="00B82B33" w:rsidP="00314636">
      <w:pPr>
        <w:rPr>
          <w:rFonts w:ascii="Times New Roman" w:hAnsi="Times New Roman" w:cs="Times New Roman"/>
          <w:b/>
          <w:sz w:val="28"/>
          <w:szCs w:val="28"/>
        </w:rPr>
      </w:pPr>
    </w:p>
    <w:p w:rsidR="00B82B33" w:rsidRDefault="00B82B33" w:rsidP="00314636">
      <w:pPr>
        <w:rPr>
          <w:rFonts w:ascii="Times New Roman" w:hAnsi="Times New Roman" w:cs="Times New Roman"/>
          <w:b/>
          <w:sz w:val="28"/>
          <w:szCs w:val="28"/>
        </w:rPr>
      </w:pPr>
    </w:p>
    <w:p w:rsidR="00447AD9" w:rsidRPr="00C07097" w:rsidRDefault="00447AD9" w:rsidP="00C07097">
      <w:pPr>
        <w:pStyle w:val="Paragraphedeliste"/>
        <w:numPr>
          <w:ilvl w:val="0"/>
          <w:numId w:val="3"/>
        </w:numPr>
        <w:rPr>
          <w:rFonts w:ascii="Times New Roman" w:hAnsi="Times New Roman" w:cs="Times New Roman"/>
          <w:b/>
          <w:sz w:val="28"/>
          <w:szCs w:val="28"/>
        </w:rPr>
      </w:pPr>
      <w:r w:rsidRPr="00C07097">
        <w:rPr>
          <w:rFonts w:ascii="Times New Roman" w:hAnsi="Times New Roman" w:cs="Times New Roman"/>
          <w:b/>
          <w:sz w:val="28"/>
          <w:szCs w:val="28"/>
        </w:rPr>
        <w:t>Les dispositifs « hors les murs »</w:t>
      </w:r>
    </w:p>
    <w:p w:rsidR="00295C4E" w:rsidRPr="00CB2193" w:rsidRDefault="00295C4E" w:rsidP="00034A74">
      <w:pPr>
        <w:jc w:val="both"/>
        <w:rPr>
          <w:rFonts w:ascii="Garamond" w:hAnsi="Garamond" w:cs="Times New Roman"/>
          <w:sz w:val="24"/>
          <w:szCs w:val="24"/>
        </w:rPr>
      </w:pPr>
      <w:r w:rsidRPr="00CB2193">
        <w:rPr>
          <w:rFonts w:ascii="Garamond" w:hAnsi="Garamond" w:cs="Times New Roman"/>
          <w:sz w:val="24"/>
          <w:szCs w:val="24"/>
        </w:rPr>
        <w:t>Dans une grande majorité des établissements le partenariat renvoie aux échanges d’informations à travers des rencontres plus ou moins formalisées</w:t>
      </w:r>
      <w:r w:rsidR="00D24340" w:rsidRPr="00CB2193">
        <w:rPr>
          <w:rFonts w:ascii="Garamond" w:hAnsi="Garamond" w:cs="Times New Roman"/>
          <w:sz w:val="24"/>
          <w:szCs w:val="24"/>
        </w:rPr>
        <w:t xml:space="preserve"> (Equipes éducatives, équipes de suivi, concertation avec l’ASE…)</w:t>
      </w:r>
      <w:r w:rsidRPr="00CB2193">
        <w:rPr>
          <w:rFonts w:ascii="Garamond" w:hAnsi="Garamond" w:cs="Times New Roman"/>
          <w:sz w:val="24"/>
          <w:szCs w:val="24"/>
        </w:rPr>
        <w:t>.</w:t>
      </w:r>
    </w:p>
    <w:p w:rsidR="00447AD9" w:rsidRPr="00CB2193" w:rsidRDefault="00295C4E" w:rsidP="00034A74">
      <w:pPr>
        <w:jc w:val="both"/>
        <w:rPr>
          <w:rFonts w:ascii="Garamond" w:hAnsi="Garamond" w:cs="Times New Roman"/>
          <w:sz w:val="24"/>
          <w:szCs w:val="24"/>
        </w:rPr>
      </w:pPr>
      <w:r w:rsidRPr="00CB2193">
        <w:rPr>
          <w:rFonts w:ascii="Garamond" w:hAnsi="Garamond" w:cs="Times New Roman"/>
          <w:sz w:val="24"/>
          <w:szCs w:val="24"/>
        </w:rPr>
        <w:t>Un</w:t>
      </w:r>
      <w:r w:rsidR="00447AD9" w:rsidRPr="00CB2193">
        <w:rPr>
          <w:rFonts w:ascii="Garamond" w:hAnsi="Garamond" w:cs="Times New Roman"/>
          <w:sz w:val="24"/>
          <w:szCs w:val="24"/>
        </w:rPr>
        <w:t xml:space="preserve"> quart des établissements </w:t>
      </w:r>
      <w:r w:rsidR="00C07097" w:rsidRPr="00CB2193">
        <w:rPr>
          <w:rFonts w:ascii="Garamond" w:hAnsi="Garamond" w:cs="Times New Roman"/>
          <w:sz w:val="24"/>
          <w:szCs w:val="24"/>
        </w:rPr>
        <w:t>a</w:t>
      </w:r>
      <w:r w:rsidR="00447AD9" w:rsidRPr="00CB2193">
        <w:rPr>
          <w:rFonts w:ascii="Garamond" w:hAnsi="Garamond" w:cs="Times New Roman"/>
          <w:sz w:val="24"/>
          <w:szCs w:val="24"/>
        </w:rPr>
        <w:t xml:space="preserve"> mis en place un dispositif de partenariat </w:t>
      </w:r>
      <w:r w:rsidRPr="00CB2193">
        <w:rPr>
          <w:rFonts w:ascii="Garamond" w:hAnsi="Garamond" w:cs="Times New Roman"/>
          <w:sz w:val="24"/>
          <w:szCs w:val="24"/>
        </w:rPr>
        <w:t>formalisé avec des interventions de professionnels en direction de</w:t>
      </w:r>
      <w:r w:rsidR="00447AD9" w:rsidRPr="00CB2193">
        <w:rPr>
          <w:rFonts w:ascii="Garamond" w:hAnsi="Garamond" w:cs="Times New Roman"/>
          <w:sz w:val="24"/>
          <w:szCs w:val="24"/>
        </w:rPr>
        <w:t xml:space="preserve"> l’éducation nationale ou avec un autre partenaire.</w:t>
      </w:r>
      <w:r w:rsidRPr="00CB2193">
        <w:rPr>
          <w:rFonts w:ascii="Garamond" w:hAnsi="Garamond" w:cs="Times New Roman"/>
          <w:sz w:val="24"/>
          <w:szCs w:val="24"/>
        </w:rPr>
        <w:t xml:space="preserve"> Parmi ces dispositifs on relève une grande variété </w:t>
      </w:r>
      <w:r w:rsidR="006A1E55" w:rsidRPr="00CB2193">
        <w:rPr>
          <w:rFonts w:ascii="Garamond" w:hAnsi="Garamond" w:cs="Times New Roman"/>
          <w:sz w:val="24"/>
          <w:szCs w:val="24"/>
        </w:rPr>
        <w:t>avec toutefois quelques dispositifs qui reviennent plus régulièrement</w:t>
      </w:r>
      <w:r w:rsidRPr="00CB2193">
        <w:rPr>
          <w:rFonts w:ascii="Garamond" w:hAnsi="Garamond" w:cs="Times New Roman"/>
          <w:sz w:val="24"/>
          <w:szCs w:val="24"/>
        </w:rPr>
        <w:t>. Parmi ces derniers on trouve les dispositifs relais et les Programmes de Réussite Educative.</w:t>
      </w:r>
    </w:p>
    <w:p w:rsidR="00295C4E" w:rsidRPr="00CB2193" w:rsidRDefault="00295C4E" w:rsidP="00034A74">
      <w:pPr>
        <w:jc w:val="both"/>
        <w:rPr>
          <w:rFonts w:ascii="Garamond" w:hAnsi="Garamond" w:cs="Times New Roman"/>
          <w:sz w:val="24"/>
          <w:szCs w:val="24"/>
        </w:rPr>
      </w:pPr>
      <w:r w:rsidRPr="00CB2193">
        <w:rPr>
          <w:rFonts w:ascii="Garamond" w:hAnsi="Garamond" w:cs="Times New Roman"/>
          <w:sz w:val="24"/>
          <w:szCs w:val="24"/>
        </w:rPr>
        <w:t>Pour le reste il s’agit d’expériences originales relevant sans doute de contextes et de rencontres particuliers dont :</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groupe photo-langage dans un lycée professionnel,</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partenariat avec une EREA,</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point d’écoute dans un lycée,</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Deux lieux d’accueil parents et enfants,</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atelier de socialisation en maternelle,</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partenariat avec une CLIS TSL</w:t>
      </w:r>
    </w:p>
    <w:p w:rsidR="00295C4E" w:rsidRPr="00CB2193" w:rsidRDefault="00295C4E"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Une mise à disposition de personnel dans une MECS,</w:t>
      </w:r>
    </w:p>
    <w:p w:rsidR="00295C4E" w:rsidRPr="00CB2193" w:rsidRDefault="00827255"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 groupe éveil mère et bébé,</w:t>
      </w:r>
    </w:p>
    <w:p w:rsidR="00827255" w:rsidRPr="00CB2193" w:rsidRDefault="00827255"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Une consultation pour adolescents</w:t>
      </w:r>
    </w:p>
    <w:p w:rsidR="00827255" w:rsidRPr="00CB2193" w:rsidRDefault="00827255" w:rsidP="00295C4E">
      <w:pPr>
        <w:pStyle w:val="Paragraphedeliste"/>
        <w:numPr>
          <w:ilvl w:val="0"/>
          <w:numId w:val="1"/>
        </w:numPr>
        <w:rPr>
          <w:rFonts w:ascii="Garamond" w:hAnsi="Garamond" w:cs="Times New Roman"/>
          <w:sz w:val="24"/>
          <w:szCs w:val="24"/>
        </w:rPr>
      </w:pPr>
      <w:r w:rsidRPr="00CB2193">
        <w:rPr>
          <w:rFonts w:ascii="Garamond" w:hAnsi="Garamond" w:cs="Times New Roman"/>
          <w:sz w:val="24"/>
          <w:szCs w:val="24"/>
        </w:rPr>
        <w:t>Une participation à une maison des adolescents,</w:t>
      </w:r>
    </w:p>
    <w:p w:rsidR="00827255" w:rsidRPr="00CB2193" w:rsidRDefault="006A1E55" w:rsidP="00034A74">
      <w:pPr>
        <w:jc w:val="both"/>
        <w:rPr>
          <w:rFonts w:ascii="Garamond" w:hAnsi="Garamond" w:cs="Times New Roman"/>
          <w:sz w:val="24"/>
          <w:szCs w:val="24"/>
        </w:rPr>
      </w:pPr>
      <w:r w:rsidRPr="00CB2193">
        <w:rPr>
          <w:rFonts w:ascii="Garamond" w:hAnsi="Garamond" w:cs="Times New Roman"/>
          <w:sz w:val="24"/>
          <w:szCs w:val="24"/>
        </w:rPr>
        <w:t>L’image générale ainsi dégagée laisse apparaitre un mode de fonctionnement qui reste centré sur le modèle de la consultation dans les murs avec une minorité de CMPP s’engageant dans des expériences plus originales. La culture d’ouverture héritée des origines semble s’être relativement estompée. Peut-être peut-on voir ici un des effets de la tarification à l’acte qui pousse à privilégier la venue de l’enfant au CMPP et sans doute aussi un des effets du retrait massif de l’éducation nationale.</w:t>
      </w:r>
      <w:r w:rsidR="00034A74" w:rsidRPr="00CB2193">
        <w:rPr>
          <w:rFonts w:ascii="Garamond" w:hAnsi="Garamond" w:cs="Times New Roman"/>
          <w:sz w:val="24"/>
          <w:szCs w:val="24"/>
        </w:rPr>
        <w:t xml:space="preserve"> On peut également faire l’hypothèse que ce constat traduit une normalisation de nos structures devenues des établissements comme les autres.</w:t>
      </w:r>
    </w:p>
    <w:p w:rsidR="00034A74" w:rsidRPr="00CB2193" w:rsidRDefault="00034A74" w:rsidP="006A1E55">
      <w:pPr>
        <w:rPr>
          <w:rFonts w:ascii="Garamond" w:hAnsi="Garamond" w:cs="Times New Roman"/>
          <w:sz w:val="24"/>
          <w:szCs w:val="24"/>
        </w:rPr>
      </w:pPr>
    </w:p>
    <w:p w:rsidR="00E2161E" w:rsidRDefault="00E2161E" w:rsidP="006A1E55">
      <w:pPr>
        <w:rPr>
          <w:rFonts w:ascii="Times New Roman" w:hAnsi="Times New Roman" w:cs="Times New Roman"/>
          <w:sz w:val="24"/>
          <w:szCs w:val="24"/>
        </w:rPr>
      </w:pPr>
    </w:p>
    <w:p w:rsidR="00B82B33" w:rsidRDefault="00B82B33" w:rsidP="006A1E55">
      <w:pPr>
        <w:rPr>
          <w:rFonts w:ascii="Times New Roman" w:hAnsi="Times New Roman" w:cs="Times New Roman"/>
          <w:sz w:val="24"/>
          <w:szCs w:val="24"/>
        </w:rPr>
      </w:pPr>
    </w:p>
    <w:p w:rsidR="00B82B33" w:rsidRDefault="00B82B33"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E2C55" w:rsidRDefault="00BE2C55" w:rsidP="006A1E55">
      <w:pPr>
        <w:rPr>
          <w:rFonts w:ascii="Times New Roman" w:hAnsi="Times New Roman" w:cs="Times New Roman"/>
          <w:sz w:val="24"/>
          <w:szCs w:val="24"/>
        </w:rPr>
      </w:pPr>
    </w:p>
    <w:p w:rsidR="00B82B33" w:rsidRDefault="00B82B33" w:rsidP="006A1E55">
      <w:pPr>
        <w:rPr>
          <w:rFonts w:ascii="Times New Roman" w:hAnsi="Times New Roman" w:cs="Times New Roman"/>
          <w:sz w:val="24"/>
          <w:szCs w:val="24"/>
        </w:rPr>
      </w:pPr>
    </w:p>
    <w:p w:rsidR="00E2161E" w:rsidRPr="00CB2193" w:rsidRDefault="00E2161E" w:rsidP="006A1E55">
      <w:pPr>
        <w:rPr>
          <w:rFonts w:ascii="Garamond" w:hAnsi="Garamond" w:cs="Times New Roman"/>
          <w:sz w:val="24"/>
          <w:szCs w:val="24"/>
        </w:rPr>
      </w:pPr>
      <w:r w:rsidRPr="00CB2193">
        <w:rPr>
          <w:rFonts w:ascii="Garamond" w:hAnsi="Garamond" w:cs="Times New Roman"/>
          <w:sz w:val="24"/>
          <w:szCs w:val="24"/>
        </w:rPr>
        <w:t>Enquête et synthèse réalisées par :</w:t>
      </w:r>
    </w:p>
    <w:p w:rsidR="00034A74" w:rsidRPr="00CB2193" w:rsidRDefault="00034A74" w:rsidP="006A1E55">
      <w:pPr>
        <w:rPr>
          <w:rFonts w:ascii="Garamond" w:hAnsi="Garamond" w:cs="Times New Roman"/>
          <w:sz w:val="24"/>
          <w:szCs w:val="24"/>
        </w:rPr>
      </w:pPr>
    </w:p>
    <w:tbl>
      <w:tblPr>
        <w:tblW w:w="0" w:type="auto"/>
        <w:tblInd w:w="497" w:type="dxa"/>
        <w:tblLayout w:type="fixed"/>
        <w:tblLook w:val="0000" w:firstRow="0" w:lastRow="0" w:firstColumn="0" w:lastColumn="0" w:noHBand="0" w:noVBand="0"/>
      </w:tblPr>
      <w:tblGrid>
        <w:gridCol w:w="2631"/>
        <w:gridCol w:w="6080"/>
      </w:tblGrid>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ROUSSEAU Chantal</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cmppmontreuil@worldonline.fr</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ARTIS Sylvaine</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cmppsevran@orange.fr</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BILLOTTE Gilles</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Gbillotte.cmpp@cegetel.ne</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 xml:space="preserve">PAIRE </w:t>
            </w:r>
            <w:proofErr w:type="spellStart"/>
            <w:r w:rsidRPr="00CB2193">
              <w:rPr>
                <w:rFonts w:ascii="Garamond" w:eastAsia="Arial Unicode MS" w:hAnsi="Garamond" w:cs="Times New Roman"/>
                <w:kern w:val="1"/>
                <w:sz w:val="24"/>
                <w:szCs w:val="24"/>
              </w:rPr>
              <w:t>Joelle</w:t>
            </w:r>
            <w:proofErr w:type="spellEnd"/>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cmppnoisylesec@wanadoo.fr</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KOWAL Nelly</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direction@cmpp.metz.com</w:t>
            </w:r>
          </w:p>
        </w:tc>
      </w:tr>
      <w:tr w:rsidR="00034A74" w:rsidRPr="00CB2193" w:rsidTr="00975CFA">
        <w:tc>
          <w:tcPr>
            <w:tcW w:w="2631"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LUTON Sylvie</w:t>
            </w:r>
          </w:p>
        </w:tc>
        <w:tc>
          <w:tcPr>
            <w:tcW w:w="6080" w:type="dxa"/>
          </w:tcPr>
          <w:p w:rsidR="00034A74" w:rsidRPr="00CB2193" w:rsidRDefault="00034A74" w:rsidP="00975CFA">
            <w:pPr>
              <w:widowControl w:val="0"/>
              <w:suppressAutoHyphens/>
              <w:snapToGrid w:val="0"/>
              <w:spacing w:after="0" w:line="240" w:lineRule="auto"/>
              <w:rPr>
                <w:rFonts w:ascii="Garamond" w:eastAsia="Arial Unicode MS" w:hAnsi="Garamond" w:cs="Times New Roman"/>
                <w:kern w:val="1"/>
                <w:sz w:val="24"/>
                <w:szCs w:val="24"/>
              </w:rPr>
            </w:pPr>
            <w:r w:rsidRPr="00CB2193">
              <w:rPr>
                <w:rFonts w:ascii="Garamond" w:eastAsia="Arial Unicode MS" w:hAnsi="Garamond" w:cs="Times New Roman"/>
                <w:kern w:val="1"/>
                <w:sz w:val="24"/>
                <w:szCs w:val="24"/>
              </w:rPr>
              <w:t>sluto@club-internet.fr</w:t>
            </w:r>
          </w:p>
        </w:tc>
      </w:tr>
    </w:tbl>
    <w:p w:rsidR="00034A74" w:rsidRPr="00CB2193" w:rsidRDefault="00034A74" w:rsidP="006A1E55">
      <w:pPr>
        <w:rPr>
          <w:rFonts w:ascii="Garamond" w:hAnsi="Garamond" w:cs="Times New Roman"/>
          <w:sz w:val="24"/>
          <w:szCs w:val="24"/>
        </w:rPr>
      </w:pPr>
    </w:p>
    <w:p w:rsidR="00BE2C55" w:rsidRPr="00CB2193" w:rsidRDefault="00BE2C55" w:rsidP="006A1E55">
      <w:pPr>
        <w:rPr>
          <w:rFonts w:ascii="Garamond" w:hAnsi="Garamond" w:cs="Times New Roman"/>
          <w:sz w:val="24"/>
          <w:szCs w:val="24"/>
        </w:rPr>
      </w:pPr>
      <w:r w:rsidRPr="00CB2193">
        <w:rPr>
          <w:rFonts w:ascii="Garamond" w:hAnsi="Garamond" w:cs="Times New Roman"/>
          <w:sz w:val="24"/>
          <w:szCs w:val="24"/>
        </w:rPr>
        <w:t xml:space="preserve">Avec l’aimable et efficace soutien </w:t>
      </w:r>
      <w:r w:rsidRPr="00CB2193">
        <w:rPr>
          <w:rFonts w:ascii="Garamond" w:hAnsi="Garamond" w:cs="Times New Roman"/>
          <w:color w:val="000000" w:themeColor="text1"/>
          <w:sz w:val="24"/>
          <w:szCs w:val="24"/>
        </w:rPr>
        <w:t xml:space="preserve">de </w:t>
      </w:r>
      <w:r w:rsidR="00345620" w:rsidRPr="00CB2193">
        <w:rPr>
          <w:rFonts w:ascii="Garamond" w:hAnsi="Garamond"/>
          <w:color w:val="000000" w:themeColor="text1"/>
          <w:sz w:val="24"/>
          <w:szCs w:val="24"/>
        </w:rPr>
        <w:t>Sabine Schmitt, secrétaire de la FDCMPP.</w:t>
      </w:r>
    </w:p>
    <w:p w:rsidR="00034A74" w:rsidRPr="00CB2193" w:rsidRDefault="00034A74" w:rsidP="006A1E55">
      <w:pPr>
        <w:rPr>
          <w:rFonts w:ascii="Garamond" w:hAnsi="Garamond" w:cs="Times New Roman"/>
          <w:sz w:val="24"/>
          <w:szCs w:val="24"/>
        </w:rPr>
      </w:pPr>
    </w:p>
    <w:sectPr w:rsidR="00034A74" w:rsidRPr="00CB2193" w:rsidSect="00114BA6">
      <w:footerReference w:type="default" r:id="rId25"/>
      <w:pgSz w:w="11906" w:h="16838"/>
      <w:pgMar w:top="1021" w:right="1077" w:bottom="1021" w:left="107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A1E" w:rsidRDefault="00D32A1E" w:rsidP="00034A74">
      <w:pPr>
        <w:spacing w:after="0" w:line="240" w:lineRule="auto"/>
      </w:pPr>
      <w:r>
        <w:separator/>
      </w:r>
    </w:p>
  </w:endnote>
  <w:endnote w:type="continuationSeparator" w:id="0">
    <w:p w:rsidR="00D32A1E" w:rsidRDefault="00D32A1E" w:rsidP="0003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925143"/>
      <w:docPartObj>
        <w:docPartGallery w:val="Page Numbers (Bottom of Page)"/>
        <w:docPartUnique/>
      </w:docPartObj>
    </w:sdtPr>
    <w:sdtEndPr/>
    <w:sdtContent>
      <w:p w:rsidR="00975CFA" w:rsidRDefault="00975CFA" w:rsidP="00114BA6">
        <w:pPr>
          <w:pStyle w:val="Pieddepage"/>
          <w:jc w:val="right"/>
        </w:pPr>
        <w:r>
          <w:fldChar w:fldCharType="begin"/>
        </w:r>
        <w:r>
          <w:instrText>PAGE   \* MERGEFORMAT</w:instrText>
        </w:r>
        <w:r>
          <w:fldChar w:fldCharType="separate"/>
        </w:r>
        <w:r w:rsidR="0012787D">
          <w:rPr>
            <w:noProof/>
          </w:rPr>
          <w:t>1</w:t>
        </w:r>
        <w:r>
          <w:fldChar w:fldCharType="end"/>
        </w:r>
      </w:p>
    </w:sdtContent>
  </w:sdt>
  <w:p w:rsidR="00975CFA" w:rsidRDefault="00975CFA" w:rsidP="00114BA6">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A1E" w:rsidRDefault="00D32A1E" w:rsidP="00034A74">
      <w:pPr>
        <w:spacing w:after="0" w:line="240" w:lineRule="auto"/>
      </w:pPr>
      <w:r>
        <w:separator/>
      </w:r>
    </w:p>
  </w:footnote>
  <w:footnote w:type="continuationSeparator" w:id="0">
    <w:p w:rsidR="00D32A1E" w:rsidRDefault="00D32A1E" w:rsidP="00034A74">
      <w:pPr>
        <w:spacing w:after="0" w:line="240" w:lineRule="auto"/>
      </w:pPr>
      <w:r>
        <w:continuationSeparator/>
      </w:r>
    </w:p>
  </w:footnote>
  <w:footnote w:id="1">
    <w:p w:rsidR="00975CFA" w:rsidRDefault="00975CFA" w:rsidP="00034A74">
      <w:pPr>
        <w:pStyle w:val="Notedebasdepage"/>
      </w:pPr>
      <w:r>
        <w:rPr>
          <w:rStyle w:val="Caractresdenotedebasdepage"/>
        </w:rPr>
        <w:footnoteRef/>
      </w:r>
      <w:r>
        <w:tab/>
        <w:t>Georges MAUCO est l'auteur d'une dizaine d'ouvrage</w:t>
      </w:r>
      <w:r w:rsidR="00031CEA">
        <w:t>s</w:t>
      </w:r>
      <w:r>
        <w:t xml:space="preserve"> dont deux particulièrement intéressants pour notre propos; (1975</w:t>
      </w:r>
      <w:proofErr w:type="gramStart"/>
      <w:r>
        <w:t>) .</w:t>
      </w:r>
      <w:proofErr w:type="gramEnd"/>
      <w:r>
        <w:t xml:space="preserve"> - </w:t>
      </w:r>
      <w:r>
        <w:rPr>
          <w:i/>
          <w:iCs/>
        </w:rPr>
        <w:t>L'évolution de la psychopédagogie</w:t>
      </w:r>
      <w:r>
        <w:t xml:space="preserve">. Toulouse, Privat. (1968). - </w:t>
      </w:r>
      <w:r>
        <w:rPr>
          <w:i/>
          <w:iCs/>
        </w:rPr>
        <w:t>Psychanalyse et éducation.</w:t>
      </w:r>
      <w:r>
        <w:t xml:space="preserve"> Paris Aubier.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96188"/>
    <w:multiLevelType w:val="hybridMultilevel"/>
    <w:tmpl w:val="DA84A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96386C"/>
    <w:multiLevelType w:val="hybridMultilevel"/>
    <w:tmpl w:val="6A72FD84"/>
    <w:lvl w:ilvl="0" w:tplc="9098AB4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03237F"/>
    <w:multiLevelType w:val="hybridMultilevel"/>
    <w:tmpl w:val="A928F5BE"/>
    <w:lvl w:ilvl="0" w:tplc="00E23F2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
    <w:nsid w:val="2F4C2542"/>
    <w:multiLevelType w:val="hybridMultilevel"/>
    <w:tmpl w:val="920A36DE"/>
    <w:lvl w:ilvl="0" w:tplc="66869F6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9EB22C8"/>
    <w:multiLevelType w:val="hybridMultilevel"/>
    <w:tmpl w:val="FEA24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5AC1FBA"/>
    <w:multiLevelType w:val="hybridMultilevel"/>
    <w:tmpl w:val="CA468A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5736B0D"/>
    <w:multiLevelType w:val="hybridMultilevel"/>
    <w:tmpl w:val="39D07414"/>
    <w:lvl w:ilvl="0" w:tplc="AAFE3F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B8E7BCB"/>
    <w:multiLevelType w:val="hybridMultilevel"/>
    <w:tmpl w:val="50146B7A"/>
    <w:lvl w:ilvl="0" w:tplc="54581EC2">
      <w:start w:val="2"/>
      <w:numFmt w:val="bullet"/>
      <w:lvlText w:val="-"/>
      <w:lvlJc w:val="left"/>
      <w:pPr>
        <w:ind w:left="100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6F6079C1"/>
    <w:multiLevelType w:val="hybridMultilevel"/>
    <w:tmpl w:val="6A3CE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0"/>
  </w:num>
  <w:num w:numId="5">
    <w:abstractNumId w:val="8"/>
  </w:num>
  <w:num w:numId="6">
    <w:abstractNumId w:val="4"/>
  </w:num>
  <w:num w:numId="7">
    <w:abstractNumId w:val="3"/>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5A3"/>
    <w:rsid w:val="00003AE4"/>
    <w:rsid w:val="000064B7"/>
    <w:rsid w:val="00014366"/>
    <w:rsid w:val="00031CEA"/>
    <w:rsid w:val="00034A74"/>
    <w:rsid w:val="00053552"/>
    <w:rsid w:val="000911B9"/>
    <w:rsid w:val="000B2FED"/>
    <w:rsid w:val="00114BA6"/>
    <w:rsid w:val="0012787D"/>
    <w:rsid w:val="00162DEA"/>
    <w:rsid w:val="001C16CB"/>
    <w:rsid w:val="00243672"/>
    <w:rsid w:val="00267EB7"/>
    <w:rsid w:val="00284D5B"/>
    <w:rsid w:val="00295C4E"/>
    <w:rsid w:val="002F5F08"/>
    <w:rsid w:val="00313790"/>
    <w:rsid w:val="00314636"/>
    <w:rsid w:val="00345620"/>
    <w:rsid w:val="003878B5"/>
    <w:rsid w:val="003F1BFA"/>
    <w:rsid w:val="00400471"/>
    <w:rsid w:val="00401CCD"/>
    <w:rsid w:val="00432F57"/>
    <w:rsid w:val="00447AD9"/>
    <w:rsid w:val="0047315D"/>
    <w:rsid w:val="004B75A3"/>
    <w:rsid w:val="00593568"/>
    <w:rsid w:val="00595755"/>
    <w:rsid w:val="005A4760"/>
    <w:rsid w:val="005C0781"/>
    <w:rsid w:val="005D011C"/>
    <w:rsid w:val="005D1C03"/>
    <w:rsid w:val="005D2FAE"/>
    <w:rsid w:val="005D6E06"/>
    <w:rsid w:val="005E56D9"/>
    <w:rsid w:val="00674BB7"/>
    <w:rsid w:val="006A1E55"/>
    <w:rsid w:val="006E24DE"/>
    <w:rsid w:val="00710125"/>
    <w:rsid w:val="00720E62"/>
    <w:rsid w:val="007A1785"/>
    <w:rsid w:val="007B2021"/>
    <w:rsid w:val="007C1A56"/>
    <w:rsid w:val="007E64E2"/>
    <w:rsid w:val="00827255"/>
    <w:rsid w:val="008503C8"/>
    <w:rsid w:val="0086509B"/>
    <w:rsid w:val="008857E6"/>
    <w:rsid w:val="00895EB3"/>
    <w:rsid w:val="00905DAA"/>
    <w:rsid w:val="00911A39"/>
    <w:rsid w:val="00975CFA"/>
    <w:rsid w:val="009A436C"/>
    <w:rsid w:val="009C4C59"/>
    <w:rsid w:val="00A64BDA"/>
    <w:rsid w:val="00A74566"/>
    <w:rsid w:val="00A841EB"/>
    <w:rsid w:val="00AA419B"/>
    <w:rsid w:val="00AB56B4"/>
    <w:rsid w:val="00AC0FD1"/>
    <w:rsid w:val="00B82B33"/>
    <w:rsid w:val="00B87AA5"/>
    <w:rsid w:val="00B91540"/>
    <w:rsid w:val="00B970A2"/>
    <w:rsid w:val="00BE2C55"/>
    <w:rsid w:val="00BF7425"/>
    <w:rsid w:val="00C07097"/>
    <w:rsid w:val="00C74D86"/>
    <w:rsid w:val="00CB2193"/>
    <w:rsid w:val="00CE35EB"/>
    <w:rsid w:val="00D24340"/>
    <w:rsid w:val="00D32A1E"/>
    <w:rsid w:val="00D42D8A"/>
    <w:rsid w:val="00D47030"/>
    <w:rsid w:val="00D54945"/>
    <w:rsid w:val="00DA09EA"/>
    <w:rsid w:val="00DB788B"/>
    <w:rsid w:val="00DE79CA"/>
    <w:rsid w:val="00DF5535"/>
    <w:rsid w:val="00E159DF"/>
    <w:rsid w:val="00E2161E"/>
    <w:rsid w:val="00E26F49"/>
    <w:rsid w:val="00E75106"/>
    <w:rsid w:val="00E97FAA"/>
    <w:rsid w:val="00ED23A9"/>
    <w:rsid w:val="00F16733"/>
    <w:rsid w:val="00F514F4"/>
    <w:rsid w:val="00F724F6"/>
    <w:rsid w:val="00FD5F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46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4636"/>
    <w:rPr>
      <w:rFonts w:ascii="Tahoma" w:hAnsi="Tahoma" w:cs="Tahoma"/>
      <w:sz w:val="16"/>
      <w:szCs w:val="16"/>
    </w:rPr>
  </w:style>
  <w:style w:type="table" w:styleId="Grilledutableau">
    <w:name w:val="Table Grid"/>
    <w:basedOn w:val="TableauNormal"/>
    <w:uiPriority w:val="59"/>
    <w:rsid w:val="006E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5C4E"/>
    <w:pPr>
      <w:ind w:left="720"/>
      <w:contextualSpacing/>
    </w:pPr>
  </w:style>
  <w:style w:type="paragraph" w:styleId="Notedebasdepage">
    <w:name w:val="footnote text"/>
    <w:basedOn w:val="Normal"/>
    <w:link w:val="NotedebasdepageCar"/>
    <w:uiPriority w:val="99"/>
    <w:semiHidden/>
    <w:unhideWhenUsed/>
    <w:rsid w:val="00034A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4A74"/>
    <w:rPr>
      <w:sz w:val="20"/>
      <w:szCs w:val="20"/>
    </w:rPr>
  </w:style>
  <w:style w:type="character" w:customStyle="1" w:styleId="Caractresdenotedebasdepage">
    <w:name w:val="Caractères de note de bas de page"/>
    <w:rsid w:val="00034A74"/>
  </w:style>
  <w:style w:type="paragraph" w:styleId="Sansinterligne">
    <w:name w:val="No Spacing"/>
    <w:link w:val="SansinterligneCar"/>
    <w:uiPriority w:val="1"/>
    <w:qFormat/>
    <w:rsid w:val="00A841EB"/>
    <w:pPr>
      <w:spacing w:after="0" w:line="240" w:lineRule="auto"/>
    </w:pPr>
  </w:style>
  <w:style w:type="paragraph" w:styleId="En-tte">
    <w:name w:val="header"/>
    <w:basedOn w:val="Normal"/>
    <w:link w:val="En-tteCar"/>
    <w:uiPriority w:val="99"/>
    <w:unhideWhenUsed/>
    <w:rsid w:val="00114BA6"/>
    <w:pPr>
      <w:tabs>
        <w:tab w:val="center" w:pos="4536"/>
        <w:tab w:val="right" w:pos="9072"/>
      </w:tabs>
      <w:spacing w:after="0" w:line="240" w:lineRule="auto"/>
    </w:pPr>
  </w:style>
  <w:style w:type="character" w:customStyle="1" w:styleId="En-tteCar">
    <w:name w:val="En-tête Car"/>
    <w:basedOn w:val="Policepardfaut"/>
    <w:link w:val="En-tte"/>
    <w:uiPriority w:val="99"/>
    <w:rsid w:val="00114BA6"/>
  </w:style>
  <w:style w:type="paragraph" w:styleId="Pieddepage">
    <w:name w:val="footer"/>
    <w:basedOn w:val="Normal"/>
    <w:link w:val="PieddepageCar"/>
    <w:uiPriority w:val="99"/>
    <w:unhideWhenUsed/>
    <w:rsid w:val="00114B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4BA6"/>
  </w:style>
  <w:style w:type="character" w:customStyle="1" w:styleId="SansinterligneCar">
    <w:name w:val="Sans interligne Car"/>
    <w:basedOn w:val="Policepardfaut"/>
    <w:link w:val="Sansinterligne"/>
    <w:uiPriority w:val="1"/>
    <w:rsid w:val="00114BA6"/>
  </w:style>
  <w:style w:type="character" w:styleId="Appelnotedebasdep">
    <w:name w:val="footnote reference"/>
    <w:basedOn w:val="Policepardfaut"/>
    <w:uiPriority w:val="99"/>
    <w:semiHidden/>
    <w:unhideWhenUsed/>
    <w:rsid w:val="008503C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146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4636"/>
    <w:rPr>
      <w:rFonts w:ascii="Tahoma" w:hAnsi="Tahoma" w:cs="Tahoma"/>
      <w:sz w:val="16"/>
      <w:szCs w:val="16"/>
    </w:rPr>
  </w:style>
  <w:style w:type="table" w:styleId="Grilledutableau">
    <w:name w:val="Table Grid"/>
    <w:basedOn w:val="TableauNormal"/>
    <w:uiPriority w:val="59"/>
    <w:rsid w:val="006E2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5C4E"/>
    <w:pPr>
      <w:ind w:left="720"/>
      <w:contextualSpacing/>
    </w:pPr>
  </w:style>
  <w:style w:type="paragraph" w:styleId="Notedebasdepage">
    <w:name w:val="footnote text"/>
    <w:basedOn w:val="Normal"/>
    <w:link w:val="NotedebasdepageCar"/>
    <w:uiPriority w:val="99"/>
    <w:semiHidden/>
    <w:unhideWhenUsed/>
    <w:rsid w:val="00034A7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34A74"/>
    <w:rPr>
      <w:sz w:val="20"/>
      <w:szCs w:val="20"/>
    </w:rPr>
  </w:style>
  <w:style w:type="character" w:customStyle="1" w:styleId="Caractresdenotedebasdepage">
    <w:name w:val="Caractères de note de bas de page"/>
    <w:rsid w:val="00034A74"/>
  </w:style>
  <w:style w:type="paragraph" w:styleId="Sansinterligne">
    <w:name w:val="No Spacing"/>
    <w:link w:val="SansinterligneCar"/>
    <w:uiPriority w:val="1"/>
    <w:qFormat/>
    <w:rsid w:val="00A841EB"/>
    <w:pPr>
      <w:spacing w:after="0" w:line="240" w:lineRule="auto"/>
    </w:pPr>
  </w:style>
  <w:style w:type="paragraph" w:styleId="En-tte">
    <w:name w:val="header"/>
    <w:basedOn w:val="Normal"/>
    <w:link w:val="En-tteCar"/>
    <w:uiPriority w:val="99"/>
    <w:unhideWhenUsed/>
    <w:rsid w:val="00114BA6"/>
    <w:pPr>
      <w:tabs>
        <w:tab w:val="center" w:pos="4536"/>
        <w:tab w:val="right" w:pos="9072"/>
      </w:tabs>
      <w:spacing w:after="0" w:line="240" w:lineRule="auto"/>
    </w:pPr>
  </w:style>
  <w:style w:type="character" w:customStyle="1" w:styleId="En-tteCar">
    <w:name w:val="En-tête Car"/>
    <w:basedOn w:val="Policepardfaut"/>
    <w:link w:val="En-tte"/>
    <w:uiPriority w:val="99"/>
    <w:rsid w:val="00114BA6"/>
  </w:style>
  <w:style w:type="paragraph" w:styleId="Pieddepage">
    <w:name w:val="footer"/>
    <w:basedOn w:val="Normal"/>
    <w:link w:val="PieddepageCar"/>
    <w:uiPriority w:val="99"/>
    <w:unhideWhenUsed/>
    <w:rsid w:val="00114B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4BA6"/>
  </w:style>
  <w:style w:type="character" w:customStyle="1" w:styleId="SansinterligneCar">
    <w:name w:val="Sans interligne Car"/>
    <w:basedOn w:val="Policepardfaut"/>
    <w:link w:val="Sansinterligne"/>
    <w:uiPriority w:val="1"/>
    <w:rsid w:val="00114BA6"/>
  </w:style>
  <w:style w:type="character" w:styleId="Appelnotedebasdep">
    <w:name w:val="footnote reference"/>
    <w:basedOn w:val="Policepardfaut"/>
    <w:uiPriority w:val="99"/>
    <w:semiHidden/>
    <w:unhideWhenUsed/>
    <w:rsid w:val="008503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11.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image" Target="media/image4.png"/><Relationship Id="rId10" Type="http://schemas.openxmlformats.org/officeDocument/2006/relationships/image" Target="media/image1.jpg"/><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ntal\Documents\Commission%20Psychop&#233;da\Copie%20de%20Questionnaire%20au%202011%202013%2031012014.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ur\mes%20documents\J.%20PAIRE\Questionnaire%20au%202011%202013.xls"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F:\Copie%20de%20Questionnaire%20au%202011%202013%20310120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Commision%20psychop&#233;dagogie\Copie%20de%20Questionnaire%20au%202011%202013%203101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Copie%20de%20Questionnaire%20au%202011%202013%2031012014.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MA\Mes%20documents\J.%20PAIRE\Questionnaire%20au%202011%202013.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MA\Mes%20documents\J.%20PAIRE\Questionnaire%20au%202011%2020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pieChart>
        <c:varyColors val="1"/>
        <c:ser>
          <c:idx val="0"/>
          <c:order val="0"/>
          <c:dLbls>
            <c:showLegendKey val="1"/>
            <c:showVal val="1"/>
            <c:showCatName val="1"/>
            <c:showSerName val="1"/>
            <c:showPercent val="1"/>
            <c:showBubbleSize val="1"/>
            <c:showLeaderLines val="1"/>
          </c:dLbls>
          <c:cat>
            <c:strRef>
              <c:f>'Assoc gestionnaire'!$F$3:$F$9</c:f>
              <c:strCache>
                <c:ptCount val="7"/>
                <c:pt idx="0">
                  <c:v>Etablissements </c:v>
                </c:pt>
                <c:pt idx="1">
                  <c:v>1 à 2</c:v>
                </c:pt>
                <c:pt idx="2">
                  <c:v>3 à 5 </c:v>
                </c:pt>
                <c:pt idx="3">
                  <c:v>6 à 10</c:v>
                </c:pt>
                <c:pt idx="4">
                  <c:v>11 à 20</c:v>
                </c:pt>
                <c:pt idx="5">
                  <c:v>21 à 40 </c:v>
                </c:pt>
                <c:pt idx="6">
                  <c:v>&gt; 40</c:v>
                </c:pt>
              </c:strCache>
            </c:strRef>
          </c:cat>
          <c:val>
            <c:numRef>
              <c:f>'Assoc gestionnaire'!$G$3:$G$9</c:f>
              <c:numCache>
                <c:formatCode>General</c:formatCode>
                <c:ptCount val="7"/>
                <c:pt idx="0">
                  <c:v>0</c:v>
                </c:pt>
                <c:pt idx="1">
                  <c:v>33</c:v>
                </c:pt>
                <c:pt idx="2">
                  <c:v>32</c:v>
                </c:pt>
                <c:pt idx="3">
                  <c:v>34</c:v>
                </c:pt>
                <c:pt idx="4">
                  <c:v>26</c:v>
                </c:pt>
                <c:pt idx="5">
                  <c:v>17</c:v>
                </c:pt>
                <c:pt idx="6">
                  <c:v>10</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5704989154013091"/>
          <c:y val="0.19064748201438858"/>
          <c:w val="0.23210412147505419"/>
          <c:h val="0.60431654676258961"/>
        </c:manualLayout>
      </c:layout>
      <c:overlay val="1"/>
    </c:legend>
    <c:plotVisOnly val="1"/>
    <c:dispBlanksAs val="zero"/>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129658792650915E-2"/>
          <c:y val="4.2671823916747245E-2"/>
          <c:w val="0.89809295577183257"/>
          <c:h val="0.85821892851628845"/>
        </c:manualLayout>
      </c:layout>
      <c:barChart>
        <c:barDir val="col"/>
        <c:grouping val="clustered"/>
        <c:varyColors val="0"/>
        <c:ser>
          <c:idx val="0"/>
          <c:order val="0"/>
          <c:invertIfNegative val="0"/>
          <c:cat>
            <c:strRef>
              <c:f>'Nombre de réunions'!$A$19:$A$23</c:f>
              <c:strCache>
                <c:ptCount val="5"/>
                <c:pt idx="0">
                  <c:v>de 2 à 50</c:v>
                </c:pt>
                <c:pt idx="1">
                  <c:v>51 à 100</c:v>
                </c:pt>
                <c:pt idx="2">
                  <c:v>101 à 200</c:v>
                </c:pt>
                <c:pt idx="3">
                  <c:v>201 à 500</c:v>
                </c:pt>
                <c:pt idx="4">
                  <c:v>501 à 1500</c:v>
                </c:pt>
              </c:strCache>
            </c:strRef>
          </c:cat>
          <c:val>
            <c:numRef>
              <c:f>'Nombre de réunions'!$B$19:$B$23</c:f>
              <c:numCache>
                <c:formatCode>General</c:formatCode>
                <c:ptCount val="5"/>
                <c:pt idx="0">
                  <c:v>30</c:v>
                </c:pt>
                <c:pt idx="1">
                  <c:v>30</c:v>
                </c:pt>
                <c:pt idx="2">
                  <c:v>26</c:v>
                </c:pt>
                <c:pt idx="3">
                  <c:v>19</c:v>
                </c:pt>
                <c:pt idx="4">
                  <c:v>5</c:v>
                </c:pt>
              </c:numCache>
            </c:numRef>
          </c:val>
        </c:ser>
        <c:dLbls>
          <c:showLegendKey val="0"/>
          <c:showVal val="0"/>
          <c:showCatName val="0"/>
          <c:showSerName val="0"/>
          <c:showPercent val="0"/>
          <c:showBubbleSize val="0"/>
        </c:dLbls>
        <c:gapWidth val="150"/>
        <c:axId val="257956864"/>
        <c:axId val="257979136"/>
      </c:barChart>
      <c:catAx>
        <c:axId val="257956864"/>
        <c:scaling>
          <c:orientation val="minMax"/>
        </c:scaling>
        <c:delete val="0"/>
        <c:axPos val="b"/>
        <c:numFmt formatCode="General" sourceLinked="1"/>
        <c:majorTickMark val="out"/>
        <c:minorTickMark val="none"/>
        <c:tickLblPos val="nextTo"/>
        <c:crossAx val="257979136"/>
        <c:crosses val="autoZero"/>
        <c:auto val="1"/>
        <c:lblAlgn val="ctr"/>
        <c:lblOffset val="100"/>
        <c:noMultiLvlLbl val="0"/>
      </c:catAx>
      <c:valAx>
        <c:axId val="257979136"/>
        <c:scaling>
          <c:orientation val="minMax"/>
        </c:scaling>
        <c:delete val="0"/>
        <c:axPos val="l"/>
        <c:majorGridlines/>
        <c:numFmt formatCode="General" sourceLinked="1"/>
        <c:majorTickMark val="out"/>
        <c:minorTickMark val="none"/>
        <c:tickLblPos val="nextTo"/>
        <c:crossAx val="257956864"/>
        <c:crosses val="autoZero"/>
        <c:crossBetween val="between"/>
      </c:valAx>
      <c:spPr>
        <a:noFill/>
        <a:ln w="25400">
          <a:noFill/>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strRef>
              <c:f>'prix taille de l''asso'!$F$1:$F$151</c:f>
              <c:strCache>
                <c:ptCount val="151"/>
                <c:pt idx="16">
                  <c:v>1</c:v>
                </c:pt>
                <c:pt idx="63">
                  <c:v>2 à 5 </c:v>
                </c:pt>
                <c:pt idx="95">
                  <c:v>5 à 10 </c:v>
                </c:pt>
                <c:pt idx="123">
                  <c:v>de 10 à 20</c:v>
                </c:pt>
                <c:pt idx="150">
                  <c:v>plus de 20</c:v>
                </c:pt>
              </c:strCache>
            </c:strRef>
          </c:xVal>
          <c:yVal>
            <c:numRef>
              <c:f>'prix taille de l''asso'!$G$1:$G$151</c:f>
              <c:numCache>
                <c:formatCode>General</c:formatCode>
                <c:ptCount val="151"/>
                <c:pt idx="16" formatCode="0.0">
                  <c:v>113.22062500000001</c:v>
                </c:pt>
                <c:pt idx="63" formatCode="0.0">
                  <c:v>120.50375</c:v>
                </c:pt>
                <c:pt idx="95" formatCode="0.0">
                  <c:v>125.04950000000001</c:v>
                </c:pt>
                <c:pt idx="123" formatCode="0.0">
                  <c:v>108.54346153846154</c:v>
                </c:pt>
                <c:pt idx="150" formatCode="0.0">
                  <c:v>130.13636363636363</c:v>
                </c:pt>
              </c:numCache>
            </c:numRef>
          </c:yVal>
          <c:smooth val="0"/>
        </c:ser>
        <c:dLbls>
          <c:showLegendKey val="0"/>
          <c:showVal val="0"/>
          <c:showCatName val="0"/>
          <c:showSerName val="0"/>
          <c:showPercent val="0"/>
          <c:showBubbleSize val="0"/>
        </c:dLbls>
        <c:axId val="233912960"/>
        <c:axId val="233960192"/>
      </c:scatterChart>
      <c:valAx>
        <c:axId val="233912960"/>
        <c:scaling>
          <c:orientation val="minMax"/>
        </c:scaling>
        <c:delete val="0"/>
        <c:axPos val="b"/>
        <c:majorGridlines/>
        <c:minorGridlines/>
        <c:title>
          <c:tx>
            <c:rich>
              <a:bodyPr/>
              <a:lstStyle/>
              <a:p>
                <a:pPr>
                  <a:defRPr/>
                </a:pPr>
                <a:r>
                  <a:rPr lang="fr-FR"/>
                  <a:t>Prix de l'acte en fonction du</a:t>
                </a:r>
                <a:r>
                  <a:rPr lang="fr-FR" baseline="0"/>
                  <a:t> nombre d'établissements gérés par l'association</a:t>
                </a:r>
                <a:endParaRPr lang="fr-FR"/>
              </a:p>
            </c:rich>
          </c:tx>
          <c:overlay val="0"/>
        </c:title>
        <c:majorTickMark val="out"/>
        <c:minorTickMark val="none"/>
        <c:tickLblPos val="nextTo"/>
        <c:crossAx val="233960192"/>
        <c:crosses val="autoZero"/>
        <c:crossBetween val="midCat"/>
      </c:valAx>
      <c:valAx>
        <c:axId val="233960192"/>
        <c:scaling>
          <c:orientation val="minMax"/>
        </c:scaling>
        <c:delete val="0"/>
        <c:axPos val="l"/>
        <c:majorGridlines/>
        <c:minorGridlines/>
        <c:title>
          <c:tx>
            <c:rich>
              <a:bodyPr/>
              <a:lstStyle/>
              <a:p>
                <a:pPr>
                  <a:defRPr/>
                </a:pPr>
                <a:r>
                  <a:rPr lang="fr-FR"/>
                  <a:t>Prix de l'acte</a:t>
                </a:r>
              </a:p>
            </c:rich>
          </c:tx>
          <c:overlay val="0"/>
        </c:title>
        <c:numFmt formatCode="General" sourceLinked="1"/>
        <c:majorTickMark val="out"/>
        <c:minorTickMark val="none"/>
        <c:tickLblPos val="nextTo"/>
        <c:crossAx val="233912960"/>
        <c:crosses val="autoZero"/>
        <c:crossBetween val="midCat"/>
      </c:valAx>
    </c:plotArea>
    <c:legend>
      <c:legendPos val="r"/>
      <c:layout>
        <c:manualLayout>
          <c:xMode val="edge"/>
          <c:yMode val="edge"/>
          <c:x val="0.77259649400012287"/>
          <c:y val="0.30412711369994982"/>
          <c:w val="0.21402557957847243"/>
          <c:h val="0.2711006389949039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ETP!$F$15:$F$22</c:f>
              <c:strCache>
                <c:ptCount val="8"/>
                <c:pt idx="0">
                  <c:v>&lt; 10</c:v>
                </c:pt>
                <c:pt idx="1">
                  <c:v>10 à 20</c:v>
                </c:pt>
                <c:pt idx="2">
                  <c:v>20 à 30</c:v>
                </c:pt>
                <c:pt idx="3">
                  <c:v>30 à 40</c:v>
                </c:pt>
                <c:pt idx="4">
                  <c:v>40 à 50</c:v>
                </c:pt>
                <c:pt idx="5">
                  <c:v>50 à 60 </c:v>
                </c:pt>
                <c:pt idx="6">
                  <c:v>60 à 70</c:v>
                </c:pt>
                <c:pt idx="7">
                  <c:v>&gt; 70</c:v>
                </c:pt>
              </c:strCache>
            </c:strRef>
          </c:cat>
          <c:val>
            <c:numRef>
              <c:f>ETP!$G$15:$G$22</c:f>
              <c:numCache>
                <c:formatCode>General</c:formatCode>
                <c:ptCount val="8"/>
                <c:pt idx="0">
                  <c:v>37</c:v>
                </c:pt>
                <c:pt idx="1">
                  <c:v>70</c:v>
                </c:pt>
                <c:pt idx="2">
                  <c:v>22</c:v>
                </c:pt>
                <c:pt idx="3">
                  <c:v>14</c:v>
                </c:pt>
                <c:pt idx="4">
                  <c:v>4</c:v>
                </c:pt>
                <c:pt idx="5">
                  <c:v>4</c:v>
                </c:pt>
                <c:pt idx="6">
                  <c:v>1</c:v>
                </c:pt>
                <c:pt idx="7">
                  <c:v>1</c:v>
                </c:pt>
              </c:numCache>
            </c:numRef>
          </c:val>
        </c:ser>
        <c:dLbls>
          <c:showLegendKey val="0"/>
          <c:showVal val="0"/>
          <c:showCatName val="0"/>
          <c:showSerName val="0"/>
          <c:showPercent val="0"/>
          <c:showBubbleSize val="0"/>
        </c:dLbls>
        <c:gapWidth val="150"/>
        <c:axId val="177731456"/>
        <c:axId val="177732992"/>
      </c:barChart>
      <c:catAx>
        <c:axId val="177731456"/>
        <c:scaling>
          <c:orientation val="minMax"/>
        </c:scaling>
        <c:delete val="0"/>
        <c:axPos val="b"/>
        <c:majorTickMark val="out"/>
        <c:minorTickMark val="none"/>
        <c:tickLblPos val="nextTo"/>
        <c:crossAx val="177732992"/>
        <c:crosses val="autoZero"/>
        <c:auto val="1"/>
        <c:lblAlgn val="ctr"/>
        <c:lblOffset val="100"/>
        <c:noMultiLvlLbl val="0"/>
      </c:catAx>
      <c:valAx>
        <c:axId val="177732992"/>
        <c:scaling>
          <c:orientation val="minMax"/>
        </c:scaling>
        <c:delete val="0"/>
        <c:axPos val="l"/>
        <c:majorGridlines/>
        <c:numFmt formatCode="General" sourceLinked="1"/>
        <c:majorTickMark val="out"/>
        <c:minorTickMark val="none"/>
        <c:tickLblPos val="nextTo"/>
        <c:crossAx val="17773145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'Nbre Séances facturées'!$F$2:$F$17</c:f>
              <c:strCache>
                <c:ptCount val="16"/>
                <c:pt idx="0">
                  <c:v>0/2000</c:v>
                </c:pt>
                <c:pt idx="1">
                  <c:v>2001/4000</c:v>
                </c:pt>
                <c:pt idx="2">
                  <c:v>4001/6000</c:v>
                </c:pt>
                <c:pt idx="3">
                  <c:v>6001/8000</c:v>
                </c:pt>
                <c:pt idx="4">
                  <c:v>8001/10000</c:v>
                </c:pt>
                <c:pt idx="5">
                  <c:v>10001/12000</c:v>
                </c:pt>
                <c:pt idx="6">
                  <c:v>12000/14000</c:v>
                </c:pt>
                <c:pt idx="7">
                  <c:v>14001/16000</c:v>
                </c:pt>
                <c:pt idx="8">
                  <c:v>18000/20000</c:v>
                </c:pt>
                <c:pt idx="9">
                  <c:v>20001/22000</c:v>
                </c:pt>
                <c:pt idx="10">
                  <c:v>22001/24000</c:v>
                </c:pt>
                <c:pt idx="11">
                  <c:v>24000/26000</c:v>
                </c:pt>
                <c:pt idx="12">
                  <c:v>26001/28000</c:v>
                </c:pt>
                <c:pt idx="13">
                  <c:v>28001/30000</c:v>
                </c:pt>
                <c:pt idx="14">
                  <c:v>30001/40000</c:v>
                </c:pt>
                <c:pt idx="15">
                  <c:v>&gt;40000</c:v>
                </c:pt>
              </c:strCache>
            </c:strRef>
          </c:cat>
          <c:val>
            <c:numRef>
              <c:f>'Nbre Séances facturées'!$G$2:$G$17</c:f>
              <c:numCache>
                <c:formatCode>General</c:formatCode>
                <c:ptCount val="16"/>
                <c:pt idx="0">
                  <c:v>4</c:v>
                </c:pt>
                <c:pt idx="1">
                  <c:v>12</c:v>
                </c:pt>
                <c:pt idx="2">
                  <c:v>28</c:v>
                </c:pt>
                <c:pt idx="3">
                  <c:v>27</c:v>
                </c:pt>
                <c:pt idx="4">
                  <c:v>19</c:v>
                </c:pt>
                <c:pt idx="5">
                  <c:v>16</c:v>
                </c:pt>
                <c:pt idx="6">
                  <c:v>7</c:v>
                </c:pt>
                <c:pt idx="7">
                  <c:v>8</c:v>
                </c:pt>
                <c:pt idx="8">
                  <c:v>2</c:v>
                </c:pt>
                <c:pt idx="9">
                  <c:v>3</c:v>
                </c:pt>
                <c:pt idx="10">
                  <c:v>3</c:v>
                </c:pt>
                <c:pt idx="11">
                  <c:v>2</c:v>
                </c:pt>
                <c:pt idx="12">
                  <c:v>2</c:v>
                </c:pt>
                <c:pt idx="13">
                  <c:v>1</c:v>
                </c:pt>
                <c:pt idx="14">
                  <c:v>3</c:v>
                </c:pt>
                <c:pt idx="15">
                  <c:v>1</c:v>
                </c:pt>
              </c:numCache>
            </c:numRef>
          </c:val>
        </c:ser>
        <c:dLbls>
          <c:showLegendKey val="0"/>
          <c:showVal val="0"/>
          <c:showCatName val="0"/>
          <c:showSerName val="0"/>
          <c:showPercent val="0"/>
          <c:showBubbleSize val="0"/>
        </c:dLbls>
        <c:gapWidth val="150"/>
        <c:axId val="233528704"/>
        <c:axId val="233567360"/>
      </c:barChart>
      <c:catAx>
        <c:axId val="233528704"/>
        <c:scaling>
          <c:orientation val="minMax"/>
        </c:scaling>
        <c:delete val="0"/>
        <c:axPos val="b"/>
        <c:majorTickMark val="out"/>
        <c:minorTickMark val="none"/>
        <c:tickLblPos val="nextTo"/>
        <c:crossAx val="233567360"/>
        <c:crosses val="autoZero"/>
        <c:auto val="1"/>
        <c:lblAlgn val="ctr"/>
        <c:lblOffset val="100"/>
        <c:noMultiLvlLbl val="0"/>
      </c:catAx>
      <c:valAx>
        <c:axId val="233567360"/>
        <c:scaling>
          <c:orientation val="minMax"/>
        </c:scaling>
        <c:delete val="0"/>
        <c:axPos val="l"/>
        <c:majorGridlines/>
        <c:numFmt formatCode="General" sourceLinked="1"/>
        <c:majorTickMark val="out"/>
        <c:minorTickMark val="none"/>
        <c:tickLblPos val="nextTo"/>
        <c:crossAx val="2335287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barChart>
        <c:barDir val="col"/>
        <c:grouping val="clustered"/>
        <c:varyColors val="1"/>
        <c:ser>
          <c:idx val="0"/>
          <c:order val="0"/>
          <c:invertIfNegative val="1"/>
          <c:cat>
            <c:strRef>
              <c:f>'Prix de séance'!$F$3:$F$12</c:f>
              <c:strCache>
                <c:ptCount val="10"/>
                <c:pt idx="0">
                  <c:v>Forfait journalier en €</c:v>
                </c:pt>
                <c:pt idx="1">
                  <c:v>de 70 à 100</c:v>
                </c:pt>
                <c:pt idx="2">
                  <c:v>de 101 à 110</c:v>
                </c:pt>
                <c:pt idx="3">
                  <c:v>de 111 à 120</c:v>
                </c:pt>
                <c:pt idx="4">
                  <c:v>de 121 à 130</c:v>
                </c:pt>
                <c:pt idx="5">
                  <c:v>de 131 à 140</c:v>
                </c:pt>
                <c:pt idx="6">
                  <c:v>de 141 à 150 </c:v>
                </c:pt>
                <c:pt idx="7">
                  <c:v>de 151 à 160</c:v>
                </c:pt>
                <c:pt idx="8">
                  <c:v>de 161 à 190 </c:v>
                </c:pt>
                <c:pt idx="9">
                  <c:v>&gt; à 200</c:v>
                </c:pt>
              </c:strCache>
            </c:strRef>
          </c:cat>
          <c:val>
            <c:numRef>
              <c:f>'Prix de séance'!$G$3:$G$12</c:f>
              <c:numCache>
                <c:formatCode>General</c:formatCode>
                <c:ptCount val="10"/>
                <c:pt idx="1">
                  <c:v>20</c:v>
                </c:pt>
                <c:pt idx="2">
                  <c:v>22</c:v>
                </c:pt>
                <c:pt idx="3">
                  <c:v>29</c:v>
                </c:pt>
                <c:pt idx="4">
                  <c:v>20</c:v>
                </c:pt>
                <c:pt idx="5">
                  <c:v>19</c:v>
                </c:pt>
                <c:pt idx="6">
                  <c:v>4</c:v>
                </c:pt>
                <c:pt idx="7">
                  <c:v>7</c:v>
                </c:pt>
                <c:pt idx="8">
                  <c:v>4</c:v>
                </c:pt>
                <c:pt idx="9">
                  <c:v>4</c:v>
                </c:pt>
              </c:numCache>
            </c:numRef>
          </c:val>
        </c:ser>
        <c:dLbls>
          <c:showLegendKey val="0"/>
          <c:showVal val="0"/>
          <c:showCatName val="0"/>
          <c:showSerName val="0"/>
          <c:showPercent val="0"/>
          <c:showBubbleSize val="0"/>
        </c:dLbls>
        <c:gapWidth val="150"/>
        <c:axId val="257419136"/>
        <c:axId val="257420672"/>
      </c:barChart>
      <c:catAx>
        <c:axId val="257419136"/>
        <c:scaling>
          <c:orientation val="minMax"/>
        </c:scaling>
        <c:delete val="1"/>
        <c:axPos val="b"/>
        <c:majorTickMark val="cross"/>
        <c:minorTickMark val="cross"/>
        <c:tickLblPos val="nextTo"/>
        <c:crossAx val="257420672"/>
        <c:crosses val="autoZero"/>
        <c:auto val="1"/>
        <c:lblAlgn val="ctr"/>
        <c:lblOffset val="100"/>
        <c:noMultiLvlLbl val="1"/>
      </c:catAx>
      <c:valAx>
        <c:axId val="257420672"/>
        <c:scaling>
          <c:orientation val="minMax"/>
        </c:scaling>
        <c:delete val="1"/>
        <c:axPos val="l"/>
        <c:majorGridlines/>
        <c:numFmt formatCode="General" sourceLinked="1"/>
        <c:majorTickMark val="cross"/>
        <c:minorTickMark val="cross"/>
        <c:tickLblPos val="nextTo"/>
        <c:crossAx val="257419136"/>
        <c:crosses val="autoZero"/>
        <c:crossBetween val="between"/>
      </c:valAx>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barChart>
        <c:barDir val="col"/>
        <c:grouping val="clustered"/>
        <c:varyColors val="1"/>
        <c:ser>
          <c:idx val="0"/>
          <c:order val="0"/>
          <c:invertIfNegative val="1"/>
          <c:cat>
            <c:strRef>
              <c:f>'Taux d''absentéisme'!$E$5:$E$8</c:f>
              <c:strCache>
                <c:ptCount val="4"/>
                <c:pt idx="0">
                  <c:v>&lt; de 10 %</c:v>
                </c:pt>
                <c:pt idx="1">
                  <c:v>de 10 à 20%</c:v>
                </c:pt>
                <c:pt idx="2">
                  <c:v>de 20 à 25 %</c:v>
                </c:pt>
                <c:pt idx="3">
                  <c:v>de 25 à 30 %</c:v>
                </c:pt>
              </c:strCache>
            </c:strRef>
          </c:cat>
          <c:val>
            <c:numRef>
              <c:f>'Taux d''absentéisme'!$F$5:$F$8</c:f>
              <c:numCache>
                <c:formatCode>General</c:formatCode>
                <c:ptCount val="4"/>
                <c:pt idx="0">
                  <c:v>3</c:v>
                </c:pt>
                <c:pt idx="1">
                  <c:v>68</c:v>
                </c:pt>
                <c:pt idx="2">
                  <c:v>43</c:v>
                </c:pt>
                <c:pt idx="3">
                  <c:v>21</c:v>
                </c:pt>
              </c:numCache>
            </c:numRef>
          </c:val>
        </c:ser>
        <c:dLbls>
          <c:showLegendKey val="0"/>
          <c:showVal val="0"/>
          <c:showCatName val="0"/>
          <c:showSerName val="0"/>
          <c:showPercent val="0"/>
          <c:showBubbleSize val="0"/>
        </c:dLbls>
        <c:gapWidth val="150"/>
        <c:axId val="233705856"/>
        <c:axId val="233707392"/>
      </c:barChart>
      <c:catAx>
        <c:axId val="233705856"/>
        <c:scaling>
          <c:orientation val="minMax"/>
        </c:scaling>
        <c:delete val="1"/>
        <c:axPos val="b"/>
        <c:majorTickMark val="cross"/>
        <c:minorTickMark val="cross"/>
        <c:tickLblPos val="nextTo"/>
        <c:crossAx val="233707392"/>
        <c:crosses val="autoZero"/>
        <c:auto val="1"/>
        <c:lblAlgn val="ctr"/>
        <c:lblOffset val="100"/>
        <c:noMultiLvlLbl val="1"/>
      </c:catAx>
      <c:valAx>
        <c:axId val="233707392"/>
        <c:scaling>
          <c:orientation val="minMax"/>
        </c:scaling>
        <c:delete val="1"/>
        <c:axPos val="l"/>
        <c:majorGridlines/>
        <c:numFmt formatCode="General" sourceLinked="1"/>
        <c:majorTickMark val="cross"/>
        <c:minorTickMark val="cross"/>
        <c:tickLblPos val="nextTo"/>
        <c:crossAx val="233705856"/>
        <c:crosses val="autoZero"/>
        <c:crossBetween val="between"/>
      </c:valAx>
    </c:plotArea>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roundedCorners val="1"/>
  <c:style val="2"/>
  <c:chart>
    <c:autoTitleDeleted val="1"/>
    <c:plotArea>
      <c:layout/>
      <c:barChart>
        <c:barDir val="bar"/>
        <c:grouping val="clustered"/>
        <c:varyColors val="1"/>
        <c:ser>
          <c:idx val="0"/>
          <c:order val="0"/>
          <c:invertIfNegative val="1"/>
          <c:cat>
            <c:strRef>
              <c:f>Transport!$E$3:$E$11</c:f>
              <c:strCache>
                <c:ptCount val="9"/>
                <c:pt idx="0">
                  <c:v>Nombre de PC transport</c:v>
                </c:pt>
                <c:pt idx="1">
                  <c:v>Pas de PC</c:v>
                </c:pt>
                <c:pt idx="2">
                  <c:v>de 0 à 20 </c:v>
                </c:pt>
                <c:pt idx="3">
                  <c:v>de 21 à 50</c:v>
                </c:pt>
                <c:pt idx="4">
                  <c:v>de 51 à 100</c:v>
                </c:pt>
                <c:pt idx="5">
                  <c:v>de 101 à 200</c:v>
                </c:pt>
                <c:pt idx="6">
                  <c:v>de 201 à 300</c:v>
                </c:pt>
                <c:pt idx="7">
                  <c:v>de 301 à 600</c:v>
                </c:pt>
                <c:pt idx="8">
                  <c:v>&gt; de 600</c:v>
                </c:pt>
              </c:strCache>
            </c:strRef>
          </c:cat>
          <c:val>
            <c:numRef>
              <c:f>Transport!$F$3:$F$11</c:f>
              <c:numCache>
                <c:formatCode>General</c:formatCode>
                <c:ptCount val="9"/>
                <c:pt idx="1">
                  <c:v>31</c:v>
                </c:pt>
                <c:pt idx="2">
                  <c:v>33</c:v>
                </c:pt>
                <c:pt idx="3">
                  <c:v>25</c:v>
                </c:pt>
                <c:pt idx="4">
                  <c:v>23</c:v>
                </c:pt>
                <c:pt idx="5">
                  <c:v>18</c:v>
                </c:pt>
                <c:pt idx="6">
                  <c:v>11</c:v>
                </c:pt>
                <c:pt idx="7">
                  <c:v>8</c:v>
                </c:pt>
                <c:pt idx="8">
                  <c:v>2</c:v>
                </c:pt>
              </c:numCache>
            </c:numRef>
          </c:val>
        </c:ser>
        <c:dLbls>
          <c:showLegendKey val="0"/>
          <c:showVal val="0"/>
          <c:showCatName val="0"/>
          <c:showSerName val="0"/>
          <c:showPercent val="0"/>
          <c:showBubbleSize val="0"/>
        </c:dLbls>
        <c:gapWidth val="150"/>
        <c:axId val="233725312"/>
        <c:axId val="233755776"/>
      </c:barChart>
      <c:catAx>
        <c:axId val="233725312"/>
        <c:scaling>
          <c:orientation val="minMax"/>
        </c:scaling>
        <c:delete val="1"/>
        <c:axPos val="l"/>
        <c:numFmt formatCode="General" sourceLinked="1"/>
        <c:majorTickMark val="cross"/>
        <c:minorTickMark val="cross"/>
        <c:tickLblPos val="nextTo"/>
        <c:crossAx val="233755776"/>
        <c:crosses val="autoZero"/>
        <c:auto val="1"/>
        <c:lblAlgn val="ctr"/>
        <c:lblOffset val="100"/>
        <c:noMultiLvlLbl val="1"/>
      </c:catAx>
      <c:valAx>
        <c:axId val="233755776"/>
        <c:scaling>
          <c:orientation val="minMax"/>
        </c:scaling>
        <c:delete val="1"/>
        <c:axPos val="b"/>
        <c:majorGridlines/>
        <c:numFmt formatCode="General" sourceLinked="1"/>
        <c:majorTickMark val="cross"/>
        <c:minorTickMark val="cross"/>
        <c:tickLblPos val="nextTo"/>
        <c:crossAx val="233725312"/>
        <c:crosses val="autoZero"/>
        <c:crossBetween val="between"/>
      </c:valAx>
    </c:plotArea>
    <c:plotVisOnly val="1"/>
    <c:dispBlanksAs val="gap"/>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invertIfNegative val="0"/>
          <c:cat>
            <c:strRef>
              <c:f>Feuil12!$B$29:$B$45</c:f>
              <c:strCache>
                <c:ptCount val="17"/>
                <c:pt idx="0">
                  <c:v>Personnel administratif</c:v>
                </c:pt>
                <c:pt idx="1">
                  <c:v>Agent d'entretien</c:v>
                </c:pt>
                <c:pt idx="2">
                  <c:v>Dir adm droit privé/ terr</c:v>
                </c:pt>
                <c:pt idx="3">
                  <c:v>DPA EN</c:v>
                </c:pt>
                <c:pt idx="4">
                  <c:v>Dir médical</c:v>
                </c:pt>
                <c:pt idx="5">
                  <c:v>Pédopsychiatre</c:v>
                </c:pt>
                <c:pt idx="6">
                  <c:v>Pédiatre ou généraliste</c:v>
                </c:pt>
                <c:pt idx="7">
                  <c:v>Orthophoniste</c:v>
                </c:pt>
                <c:pt idx="8">
                  <c:v>Psychologue droit privé</c:v>
                </c:pt>
                <c:pt idx="9">
                  <c:v>Psychopédagogue droit privé</c:v>
                </c:pt>
                <c:pt idx="10">
                  <c:v>Neuropsychologue</c:v>
                </c:pt>
                <c:pt idx="11">
                  <c:v>Psychomotricien</c:v>
                </c:pt>
                <c:pt idx="12">
                  <c:v>Educateur</c:v>
                </c:pt>
                <c:pt idx="13">
                  <c:v>Psychologue EN</c:v>
                </c:pt>
                <c:pt idx="14">
                  <c:v>Psychopédagogue EN</c:v>
                </c:pt>
                <c:pt idx="15">
                  <c:v>Assitant social</c:v>
                </c:pt>
                <c:pt idx="16">
                  <c:v>Autre</c:v>
                </c:pt>
              </c:strCache>
            </c:strRef>
          </c:cat>
          <c:val>
            <c:numRef>
              <c:f>Feuil12!$E$29:$E$45</c:f>
              <c:numCache>
                <c:formatCode>General</c:formatCode>
                <c:ptCount val="17"/>
                <c:pt idx="0">
                  <c:v>19.29</c:v>
                </c:pt>
                <c:pt idx="1">
                  <c:v>3.97</c:v>
                </c:pt>
                <c:pt idx="2">
                  <c:v>1.82</c:v>
                </c:pt>
                <c:pt idx="3">
                  <c:v>2.42</c:v>
                </c:pt>
                <c:pt idx="4">
                  <c:v>3.32</c:v>
                </c:pt>
                <c:pt idx="5">
                  <c:v>4.07</c:v>
                </c:pt>
                <c:pt idx="6">
                  <c:v>0.68</c:v>
                </c:pt>
                <c:pt idx="7">
                  <c:v>14.2</c:v>
                </c:pt>
                <c:pt idx="8">
                  <c:v>26.84</c:v>
                </c:pt>
                <c:pt idx="9">
                  <c:v>1.1000000000000001</c:v>
                </c:pt>
                <c:pt idx="10">
                  <c:v>0.36</c:v>
                </c:pt>
                <c:pt idx="11">
                  <c:v>10.7</c:v>
                </c:pt>
                <c:pt idx="12">
                  <c:v>1.29</c:v>
                </c:pt>
                <c:pt idx="13">
                  <c:v>0.73</c:v>
                </c:pt>
                <c:pt idx="14">
                  <c:v>5.33</c:v>
                </c:pt>
                <c:pt idx="15">
                  <c:v>4.12</c:v>
                </c:pt>
                <c:pt idx="16">
                  <c:v>0.78</c:v>
                </c:pt>
              </c:numCache>
            </c:numRef>
          </c:val>
        </c:ser>
        <c:dLbls>
          <c:showLegendKey val="0"/>
          <c:showVal val="0"/>
          <c:showCatName val="0"/>
          <c:showSerName val="0"/>
          <c:showPercent val="0"/>
          <c:showBubbleSize val="0"/>
        </c:dLbls>
        <c:gapWidth val="150"/>
        <c:axId val="233734528"/>
        <c:axId val="233736064"/>
      </c:barChart>
      <c:catAx>
        <c:axId val="233734528"/>
        <c:scaling>
          <c:orientation val="minMax"/>
        </c:scaling>
        <c:delete val="0"/>
        <c:axPos val="l"/>
        <c:numFmt formatCode="General" sourceLinked="1"/>
        <c:majorTickMark val="out"/>
        <c:minorTickMark val="none"/>
        <c:tickLblPos val="nextTo"/>
        <c:crossAx val="233736064"/>
        <c:crosses val="autoZero"/>
        <c:auto val="1"/>
        <c:lblAlgn val="ctr"/>
        <c:lblOffset val="100"/>
        <c:noMultiLvlLbl val="0"/>
      </c:catAx>
      <c:valAx>
        <c:axId val="233736064"/>
        <c:scaling>
          <c:orientation val="minMax"/>
        </c:scaling>
        <c:delete val="0"/>
        <c:axPos val="b"/>
        <c:majorGridlines/>
        <c:numFmt formatCode="General" sourceLinked="1"/>
        <c:majorTickMark val="out"/>
        <c:minorTickMark val="none"/>
        <c:tickLblPos val="nextTo"/>
        <c:crossAx val="23373452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136550238912541E-2"/>
          <c:y val="0.17478049454344552"/>
          <c:w val="0.77735083114610781"/>
          <c:h val="0.79780743196574111"/>
        </c:manualLayout>
      </c:layout>
      <c:pieChart>
        <c:varyColors val="1"/>
        <c:ser>
          <c:idx val="0"/>
          <c:order val="0"/>
          <c:explosion val="1"/>
          <c:dLbls>
            <c:dLbl>
              <c:idx val="0"/>
              <c:layout>
                <c:manualLayout>
                  <c:x val="2.0253718285214457E-3"/>
                  <c:y val="-0.15603638086905852"/>
                </c:manualLayout>
              </c:layout>
              <c:tx>
                <c:rich>
                  <a:bodyPr/>
                  <a:lstStyle/>
                  <a:p>
                    <a:pPr>
                      <a:defRPr/>
                    </a:pPr>
                    <a:r>
                      <a:rPr lang="en-US"/>
                      <a:t>CMPP AVEC PERSONNEL E.N 95</a:t>
                    </a:r>
                  </a:p>
                </c:rich>
              </c:tx>
              <c:spPr/>
              <c:dLblPos val="bestFit"/>
              <c:showLegendKey val="0"/>
              <c:showVal val="0"/>
              <c:showCatName val="0"/>
              <c:showSerName val="0"/>
              <c:showPercent val="0"/>
              <c:showBubbleSize val="0"/>
            </c:dLbl>
            <c:dLbl>
              <c:idx val="1"/>
              <c:layout>
                <c:manualLayout>
                  <c:x val="-8.5942147856517909E-2"/>
                  <c:y val="-1.2806576261300705E-2"/>
                </c:manualLayout>
              </c:layout>
              <c:tx>
                <c:rich>
                  <a:bodyPr/>
                  <a:lstStyle/>
                  <a:p>
                    <a:pPr>
                      <a:defRPr/>
                    </a:pPr>
                    <a:r>
                      <a:rPr lang="en-US"/>
                      <a:t>CMPP SANS PERSONNEL E.N.</a:t>
                    </a:r>
                  </a:p>
                  <a:p>
                    <a:pPr>
                      <a:defRPr/>
                    </a:pPr>
                    <a:r>
                      <a:rPr lang="en-US"/>
                      <a:t>57</a:t>
                    </a:r>
                  </a:p>
                </c:rich>
              </c:tx>
              <c:spPr/>
              <c:dLblPos val="bestFit"/>
              <c:showLegendKey val="0"/>
              <c:showVal val="0"/>
              <c:showCatName val="0"/>
              <c:showSerName val="0"/>
              <c:showPercent val="0"/>
              <c:showBubbleSize val="0"/>
            </c:dLbl>
            <c:showLegendKey val="0"/>
            <c:showVal val="1"/>
            <c:showCatName val="1"/>
            <c:showSerName val="0"/>
            <c:showPercent val="1"/>
            <c:showBubbleSize val="0"/>
            <c:showLeaderLines val="1"/>
          </c:dLbls>
          <c:cat>
            <c:strLit>
              <c:ptCount val="1"/>
              <c:pt idx="0">
                <c:v>CMPP SANS PERSONNEL</c:v>
              </c:pt>
            </c:strLit>
          </c:cat>
          <c:val>
            <c:numRef>
              <c:f>'Feuil 2(3)'!$A$28:$B$28</c:f>
              <c:numCache>
                <c:formatCode>General</c:formatCode>
                <c:ptCount val="2"/>
                <c:pt idx="0">
                  <c:v>95</c:v>
                </c:pt>
                <c:pt idx="1">
                  <c:v>57</c:v>
                </c:pt>
              </c:numCache>
            </c:numRef>
          </c:val>
        </c:ser>
        <c:ser>
          <c:idx val="1"/>
          <c:order val="1"/>
          <c:tx>
            <c:v>CMPP SANS PERSONNEL</c:v>
          </c:tx>
          <c:dLbls>
            <c:showLegendKey val="0"/>
            <c:showVal val="1"/>
            <c:showCatName val="1"/>
            <c:showSerName val="0"/>
            <c:showPercent val="0"/>
            <c:showBubbleSize val="0"/>
            <c:showLeaderLines val="1"/>
          </c:dLbls>
          <c:cat>
            <c:strLit>
              <c:ptCount val="1"/>
              <c:pt idx="0">
                <c:v>CMPP SANS PERSONNEL</c:v>
              </c:pt>
            </c:strLit>
          </c:cat>
          <c:val>
            <c:numLit>
              <c:formatCode>General</c:formatCode>
              <c:ptCount val="1"/>
              <c:pt idx="0">
                <c:v>2</c:v>
              </c:pt>
            </c:numLit>
          </c:val>
        </c:ser>
        <c:dLbls>
          <c:showLegendKey val="0"/>
          <c:showVal val="1"/>
          <c:showCatName val="1"/>
          <c:showSerName val="0"/>
          <c:showPercent val="0"/>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PERSONNEL  EDUCATION NATIONALE DANS LES 95  CMPP</a:t>
            </a:r>
          </a:p>
        </c:rich>
      </c:tx>
      <c:layout>
        <c:manualLayout>
          <c:xMode val="edge"/>
          <c:yMode val="edge"/>
          <c:x val="0.10731198889395015"/>
          <c:y val="6.4297800338409497E-2"/>
        </c:manualLayout>
      </c:layout>
      <c:overlay val="0"/>
    </c:title>
    <c:autoTitleDeleted val="0"/>
    <c:plotArea>
      <c:layout/>
      <c:pieChart>
        <c:varyColors val="1"/>
        <c:ser>
          <c:idx val="0"/>
          <c:order val="0"/>
          <c:spPr>
            <a:ln>
              <a:solidFill>
                <a:schemeClr val="accent1"/>
              </a:solidFill>
            </a:ln>
          </c:spPr>
          <c:explosion val="1"/>
          <c:dLbls>
            <c:dLbl>
              <c:idx val="0"/>
              <c:layout>
                <c:manualLayout>
                  <c:x val="6.8642833979772278E-2"/>
                  <c:y val="-5.5870555156106685E-2"/>
                </c:manualLayout>
              </c:layout>
              <c:tx>
                <c:rich>
                  <a:bodyPr/>
                  <a:lstStyle/>
                  <a:p>
                    <a:pPr>
                      <a:defRPr/>
                    </a:pPr>
                    <a:r>
                      <a:rPr lang="en-US"/>
                      <a:t>ETP</a:t>
                    </a:r>
                    <a:r>
                      <a:rPr lang="en-US" baseline="0"/>
                      <a:t> DPA </a:t>
                    </a:r>
                    <a:r>
                      <a:rPr lang="en-US"/>
                      <a:t>
41%</a:t>
                    </a:r>
                  </a:p>
                </c:rich>
              </c:tx>
              <c:spPr/>
              <c:dLblPos val="bestFit"/>
              <c:showLegendKey val="0"/>
              <c:showVal val="0"/>
              <c:showCatName val="0"/>
              <c:showSerName val="0"/>
              <c:showPercent val="0"/>
              <c:showBubbleSize val="0"/>
            </c:dLbl>
            <c:dLbl>
              <c:idx val="1"/>
              <c:delete val="1"/>
            </c:dLbl>
            <c:dLbl>
              <c:idx val="2"/>
              <c:layout>
                <c:manualLayout>
                  <c:x val="8.8342428130971526E-2"/>
                  <c:y val="-3.295676013772221E-2"/>
                </c:manualLayout>
              </c:layout>
              <c:tx>
                <c:rich>
                  <a:bodyPr/>
                  <a:lstStyle/>
                  <a:p>
                    <a:pPr>
                      <a:defRPr/>
                    </a:pPr>
                    <a:r>
                      <a:rPr lang="en-US"/>
                      <a:t>ETP PSYCHOLOGUE
7%</a:t>
                    </a:r>
                  </a:p>
                </c:rich>
              </c:tx>
              <c:spPr/>
              <c:dLblPos val="bestFit"/>
              <c:showLegendKey val="0"/>
              <c:showVal val="0"/>
              <c:showCatName val="0"/>
              <c:showSerName val="0"/>
              <c:showPercent val="0"/>
              <c:showBubbleSize val="0"/>
            </c:dLbl>
            <c:dLbl>
              <c:idx val="3"/>
              <c:delete val="1"/>
            </c:dLbl>
            <c:dLbl>
              <c:idx val="4"/>
              <c:layout>
                <c:manualLayout>
                  <c:x val="-0.11918333978744461"/>
                  <c:y val="-5.5885756215956223E-3"/>
                </c:manualLayout>
              </c:layout>
              <c:tx>
                <c:rich>
                  <a:bodyPr/>
                  <a:lstStyle/>
                  <a:p>
                    <a:pPr>
                      <a:defRPr/>
                    </a:pPr>
                    <a:r>
                      <a:rPr lang="en-US"/>
                      <a:t>ETP PSYCHOPEDA</a:t>
                    </a:r>
                  </a:p>
                  <a:p>
                    <a:pPr>
                      <a:defRPr/>
                    </a:pPr>
                    <a:r>
                      <a:rPr lang="en-US"/>
                      <a:t>GOGUE 52%</a:t>
                    </a:r>
                  </a:p>
                </c:rich>
              </c:tx>
              <c:spPr/>
              <c:dLblPos val="bestFit"/>
              <c:showLegendKey val="0"/>
              <c:showVal val="0"/>
              <c:showCatName val="0"/>
              <c:showSerName val="0"/>
              <c:showPercent val="0"/>
              <c:showBubbleSize val="0"/>
            </c:dLbl>
            <c:dLbl>
              <c:idx val="5"/>
              <c:delete val="1"/>
            </c:dLbl>
            <c:showLegendKey val="0"/>
            <c:showVal val="0"/>
            <c:showCatName val="1"/>
            <c:showSerName val="0"/>
            <c:showPercent val="1"/>
            <c:showBubbleSize val="0"/>
            <c:showLeaderLines val="1"/>
          </c:dLbls>
          <c:cat>
            <c:strLit>
              <c:ptCount val="2"/>
              <c:pt idx="0">
                <c:v>PAS E</c:v>
              </c:pt>
              <c:pt idx="1">
                <c:v>N</c:v>
              </c:pt>
            </c:strLit>
          </c:cat>
          <c:val>
            <c:numRef>
              <c:f>'PERS E.N.'!$A$1383:$F$1383</c:f>
              <c:numCache>
                <c:formatCode>General</c:formatCode>
                <c:ptCount val="6"/>
                <c:pt idx="0">
                  <c:v>118.33000000000003</c:v>
                </c:pt>
                <c:pt idx="2">
                  <c:v>20.87</c:v>
                </c:pt>
                <c:pt idx="4" formatCode="0.00">
                  <c:v>151.489</c:v>
                </c:pt>
              </c:numCache>
            </c:numRef>
          </c:val>
        </c:ser>
        <c:ser>
          <c:idx val="1"/>
          <c:order val="1"/>
          <c:tx>
            <c:v>PAS E.N</c:v>
          </c:tx>
          <c:dLbls>
            <c:showLegendKey val="0"/>
            <c:showVal val="0"/>
            <c:showCatName val="1"/>
            <c:showSerName val="0"/>
            <c:showPercent val="1"/>
            <c:showBubbleSize val="0"/>
            <c:showLeaderLines val="1"/>
          </c:dLbls>
          <c:cat>
            <c:strLit>
              <c:ptCount val="2"/>
              <c:pt idx="0">
                <c:v>PAS E</c:v>
              </c:pt>
              <c:pt idx="1">
                <c:v>N</c:v>
              </c:pt>
            </c:strLit>
          </c:cat>
          <c:val>
            <c:numLit>
              <c:formatCode>General</c:formatCode>
              <c:ptCount val="1"/>
              <c:pt idx="0">
                <c:v>1</c:v>
              </c:pt>
            </c:numLit>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0.87083</cdr:x>
      <cdr:y>0.45139</cdr:y>
    </cdr:from>
    <cdr:to>
      <cdr:x>0.98333</cdr:x>
      <cdr:y>0.57292</cdr:y>
    </cdr:to>
    <cdr:sp macro="" textlink="">
      <cdr:nvSpPr>
        <cdr:cNvPr id="2" name="Rectangle 1"/>
        <cdr:cNvSpPr/>
      </cdr:nvSpPr>
      <cdr:spPr>
        <a:xfrm xmlns:a="http://schemas.openxmlformats.org/drawingml/2006/main">
          <a:off x="3981450" y="1238250"/>
          <a:ext cx="514350" cy="33337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0.88406</cdr:x>
      <cdr:y>0.43945</cdr:y>
    </cdr:from>
    <cdr:to>
      <cdr:x>0.9837</cdr:x>
      <cdr:y>0.55664</cdr:y>
    </cdr:to>
    <cdr:sp macro="" textlink="">
      <cdr:nvSpPr>
        <cdr:cNvPr id="2" name="Rectangle 1"/>
        <cdr:cNvSpPr/>
      </cdr:nvSpPr>
      <cdr:spPr>
        <a:xfrm xmlns:a="http://schemas.openxmlformats.org/drawingml/2006/main">
          <a:off x="4648200" y="1571625"/>
          <a:ext cx="523875" cy="419100"/>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Enquête2013</PublishDate>
  <Abstract>Enquête nationale menée sous l’égide de la fédération nationale des CMPP</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620F0A-B9FB-4EDE-8F63-B4FC43A9E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16</Pages>
  <Words>3436</Words>
  <Characters>18898</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BILLOTTE</dc:creator>
  <cp:lastModifiedBy>BILLOTTE</cp:lastModifiedBy>
  <cp:revision>48</cp:revision>
  <cp:lastPrinted>2014-04-14T14:27:00Z</cp:lastPrinted>
  <dcterms:created xsi:type="dcterms:W3CDTF">2013-12-04T09:57:00Z</dcterms:created>
  <dcterms:modified xsi:type="dcterms:W3CDTF">2014-11-10T13:34:00Z</dcterms:modified>
</cp:coreProperties>
</file>