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6" w:rsidRPr="00E63C2E" w:rsidRDefault="00160996" w:rsidP="00160996">
      <w:pPr>
        <w:pStyle w:val="Titre3"/>
        <w:rPr>
          <w:color w:val="3366FF"/>
          <w:spacing w:val="-4"/>
        </w:rPr>
      </w:pPr>
      <w:bookmarkStart w:id="0" w:name="_Toc341216693"/>
      <w:r>
        <w:rPr>
          <w:color w:val="3366FF"/>
          <w:spacing w:val="-4"/>
        </w:rPr>
        <w:t xml:space="preserve">Pour toujours. Mariage, consécration… S’engager pour la vie ? </w:t>
      </w:r>
      <w:r w:rsidRPr="00D56129">
        <w:rPr>
          <w:color w:val="808080"/>
          <w:spacing w:val="-4"/>
          <w:sz w:val="24"/>
          <w:szCs w:val="24"/>
        </w:rPr>
        <w:t>(</w:t>
      </w:r>
      <w:r>
        <w:rPr>
          <w:color w:val="808080"/>
          <w:spacing w:val="-4"/>
          <w:sz w:val="24"/>
          <w:szCs w:val="24"/>
        </w:rPr>
        <w:t>19 juin</w:t>
      </w:r>
      <w:r w:rsidRPr="00D56129">
        <w:rPr>
          <w:color w:val="808080"/>
          <w:spacing w:val="-4"/>
          <w:sz w:val="24"/>
          <w:szCs w:val="24"/>
        </w:rPr>
        <w:t xml:space="preserve"> 2012)</w:t>
      </w:r>
      <w:bookmarkEnd w:id="0"/>
    </w:p>
    <w:p w:rsidR="00160996" w:rsidRPr="00762FEB" w:rsidRDefault="00160996" w:rsidP="0016099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9FB05" wp14:editId="619FA54A">
            <wp:simplePos x="0" y="0"/>
            <wp:positionH relativeFrom="column">
              <wp:posOffset>4598035</wp:posOffset>
            </wp:positionH>
            <wp:positionV relativeFrom="paragraph">
              <wp:posOffset>92710</wp:posOffset>
            </wp:positionV>
            <wp:extent cx="1786255" cy="2519680"/>
            <wp:effectExtent l="0" t="0" r="4445" b="0"/>
            <wp:wrapTight wrapText="bothSides">
              <wp:wrapPolygon edited="0">
                <wp:start x="0" y="0"/>
                <wp:lineTo x="0" y="21393"/>
                <wp:lineTo x="21423" y="21393"/>
                <wp:lineTo x="21423" y="0"/>
                <wp:lineTo x="0" y="0"/>
              </wp:wrapPolygon>
            </wp:wrapTight>
            <wp:docPr id="23" name="Image 23" descr="La foi en questions 2012 06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foi en questions 2012 06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96" w:rsidRPr="00373673" w:rsidRDefault="00160996" w:rsidP="00160996">
      <w:pPr>
        <w:rPr>
          <w:sz w:val="36"/>
          <w:szCs w:val="36"/>
        </w:rPr>
      </w:pPr>
      <w:r w:rsidRPr="00373673">
        <w:rPr>
          <w:sz w:val="36"/>
          <w:szCs w:val="36"/>
          <w:u w:val="single"/>
        </w:rPr>
        <w:t>Enquête</w:t>
      </w:r>
    </w:p>
    <w:p w:rsidR="00160996" w:rsidRDefault="00160996" w:rsidP="00160996">
      <w:pPr>
        <w:rPr>
          <w:sz w:val="36"/>
          <w:szCs w:val="36"/>
        </w:rPr>
      </w:pPr>
      <w:r>
        <w:rPr>
          <w:sz w:val="36"/>
          <w:szCs w:val="36"/>
        </w:rPr>
        <w:t>Quels témoignages d’« amour-pour-toujours » nous ont le plus marqués ? Pourquoi ?</w:t>
      </w:r>
    </w:p>
    <w:p w:rsidR="00160996" w:rsidRDefault="00160996" w:rsidP="00160996">
      <w:pPr>
        <w:rPr>
          <w:sz w:val="36"/>
          <w:szCs w:val="36"/>
        </w:rPr>
      </w:pPr>
    </w:p>
    <w:p w:rsidR="00160996" w:rsidRPr="00373673" w:rsidRDefault="00160996" w:rsidP="00160996">
      <w:pPr>
        <w:rPr>
          <w:sz w:val="36"/>
          <w:szCs w:val="36"/>
        </w:rPr>
      </w:pPr>
      <w:r w:rsidRPr="00373673">
        <w:rPr>
          <w:sz w:val="36"/>
          <w:szCs w:val="36"/>
          <w:u w:val="single"/>
        </w:rPr>
        <w:t>Recherche</w:t>
      </w:r>
    </w:p>
    <w:p w:rsidR="00160996" w:rsidRDefault="00160996" w:rsidP="00160996">
      <w:pPr>
        <w:numPr>
          <w:ilvl w:val="0"/>
          <w:numId w:val="1"/>
        </w:numPr>
        <w:tabs>
          <w:tab w:val="left" w:pos="567"/>
        </w:tabs>
        <w:ind w:left="567" w:hanging="567"/>
        <w:rPr>
          <w:sz w:val="36"/>
          <w:szCs w:val="36"/>
        </w:rPr>
      </w:pPr>
      <w:r>
        <w:rPr>
          <w:sz w:val="36"/>
          <w:szCs w:val="36"/>
        </w:rPr>
        <w:t>Aujourd’hui, les divorces ou séparations se banalisent dans les faits, mais aussi se justifient à en devenir "normales". A quoi est-ce dû </w:t>
      </w:r>
      <w:proofErr w:type="gramStart"/>
      <w:r>
        <w:rPr>
          <w:sz w:val="36"/>
          <w:szCs w:val="36"/>
        </w:rPr>
        <w:t>?Qu’est</w:t>
      </w:r>
      <w:proofErr w:type="gramEnd"/>
      <w:r>
        <w:rPr>
          <w:sz w:val="36"/>
          <w:szCs w:val="36"/>
        </w:rPr>
        <w:t>-ce qui dans la société renforce ou fragilise un engagement pour toujours ?</w:t>
      </w:r>
    </w:p>
    <w:p w:rsidR="00160996" w:rsidRDefault="00160996" w:rsidP="00160996">
      <w:pPr>
        <w:numPr>
          <w:ilvl w:val="0"/>
          <w:numId w:val="1"/>
        </w:numPr>
        <w:tabs>
          <w:tab w:val="left" w:pos="567"/>
        </w:tabs>
        <w:ind w:left="567" w:hanging="567"/>
        <w:rPr>
          <w:sz w:val="36"/>
          <w:szCs w:val="36"/>
        </w:rPr>
      </w:pPr>
      <w:r w:rsidRPr="00596EAE">
        <w:rPr>
          <w:sz w:val="36"/>
          <w:szCs w:val="36"/>
        </w:rPr>
        <w:t>Quels sont les arguments pour ou contre un engagement pour toujours</w:t>
      </w:r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?</w:t>
      </w:r>
      <w:r w:rsidRPr="00596EAE">
        <w:rPr>
          <w:sz w:val="36"/>
          <w:szCs w:val="36"/>
        </w:rPr>
        <w:t>En</w:t>
      </w:r>
      <w:proofErr w:type="gramEnd"/>
      <w:r w:rsidRPr="00596EAE">
        <w:rPr>
          <w:sz w:val="36"/>
          <w:szCs w:val="36"/>
        </w:rPr>
        <w:t xml:space="preserve"> quoi la foi chrétienne favorise-t-elle ou non un engagement pour toujours</w:t>
      </w:r>
      <w:r>
        <w:rPr>
          <w:sz w:val="36"/>
          <w:szCs w:val="36"/>
        </w:rPr>
        <w:t> ?</w:t>
      </w: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  <w:r w:rsidRPr="003D0CA1">
        <w:rPr>
          <w:sz w:val="36"/>
          <w:szCs w:val="36"/>
          <w:u w:val="single"/>
        </w:rPr>
        <w:t>Vidéo</w:t>
      </w: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Le témoignage d’un couple marié qui redécouvre 10 ans après la grâce du sacrement de mariage, à l’occasion d’une grave crise.</w:t>
      </w: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</w:p>
    <w:p w:rsidR="00160996" w:rsidRPr="00596EAE" w:rsidRDefault="00160996" w:rsidP="00160996">
      <w:pPr>
        <w:numPr>
          <w:ilvl w:val="0"/>
          <w:numId w:val="1"/>
        </w:numPr>
        <w:tabs>
          <w:tab w:val="left" w:pos="567"/>
        </w:tabs>
        <w:ind w:left="567" w:hanging="567"/>
        <w:rPr>
          <w:sz w:val="36"/>
          <w:szCs w:val="36"/>
        </w:rPr>
      </w:pPr>
      <w:r>
        <w:rPr>
          <w:sz w:val="36"/>
          <w:szCs w:val="36"/>
        </w:rPr>
        <w:t>Réactions au témoignage d’un couple marié « recommençant ».</w:t>
      </w:r>
    </w:p>
    <w:p w:rsidR="00160996" w:rsidRDefault="00160996" w:rsidP="00160996">
      <w:pPr>
        <w:numPr>
          <w:ilvl w:val="0"/>
          <w:numId w:val="1"/>
        </w:numPr>
        <w:tabs>
          <w:tab w:val="left" w:pos="567"/>
        </w:tabs>
        <w:ind w:left="567" w:hanging="567"/>
        <w:rPr>
          <w:sz w:val="36"/>
          <w:szCs w:val="36"/>
        </w:rPr>
      </w:pPr>
      <w:r>
        <w:rPr>
          <w:sz w:val="36"/>
          <w:szCs w:val="36"/>
        </w:rPr>
        <w:t>Que pouvons-nous penser de ce « pour toujours » qu’est l’au-delà de la mort ? Qu’est-ce qui nous motive à le penser ?</w:t>
      </w: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</w:p>
    <w:p w:rsidR="00160996" w:rsidRDefault="00160996" w:rsidP="00160996">
      <w:pPr>
        <w:tabs>
          <w:tab w:val="left" w:pos="567"/>
        </w:tabs>
        <w:rPr>
          <w:sz w:val="36"/>
          <w:szCs w:val="36"/>
          <w:u w:val="single"/>
        </w:rPr>
      </w:pPr>
      <w:r w:rsidRPr="003D0CA1">
        <w:rPr>
          <w:sz w:val="36"/>
          <w:szCs w:val="36"/>
          <w:u w:val="single"/>
        </w:rPr>
        <w:t>Texte</w:t>
      </w:r>
    </w:p>
    <w:p w:rsidR="00160996" w:rsidRDefault="00160996" w:rsidP="00160996">
      <w:pPr>
        <w:tabs>
          <w:tab w:val="left" w:pos="567"/>
        </w:tabs>
        <w:rPr>
          <w:sz w:val="36"/>
          <w:szCs w:val="36"/>
        </w:rPr>
      </w:pPr>
      <w:r w:rsidRPr="003D0CA1">
        <w:rPr>
          <w:sz w:val="36"/>
          <w:szCs w:val="36"/>
        </w:rPr>
        <w:t>Encycliqu</w:t>
      </w:r>
      <w:r>
        <w:rPr>
          <w:sz w:val="36"/>
          <w:szCs w:val="36"/>
        </w:rPr>
        <w:t>e de Benoît XVI du 25/12/2005 :</w:t>
      </w:r>
    </w:p>
    <w:p w:rsidR="00160996" w:rsidRPr="003D0CA1" w:rsidRDefault="00160996" w:rsidP="00160996">
      <w:pPr>
        <w:tabs>
          <w:tab w:val="left" w:pos="567"/>
        </w:tabs>
        <w:rPr>
          <w:sz w:val="36"/>
          <w:szCs w:val="36"/>
        </w:rPr>
      </w:pPr>
      <w:r w:rsidRPr="003D0CA1">
        <w:rPr>
          <w:sz w:val="36"/>
          <w:szCs w:val="36"/>
        </w:rPr>
        <w:t>Deus Caritas Est (Dieu est Amour)</w:t>
      </w:r>
    </w:p>
    <w:p w:rsidR="00160996" w:rsidRPr="00160996" w:rsidRDefault="00160996" w:rsidP="00160996">
      <w:pPr>
        <w:tabs>
          <w:tab w:val="left" w:pos="567"/>
        </w:tabs>
        <w:rPr>
          <w:color w:val="0070C0"/>
          <w:sz w:val="36"/>
          <w:szCs w:val="36"/>
          <w:u w:val="single"/>
        </w:rPr>
      </w:pPr>
      <w:r w:rsidRPr="00160996">
        <w:rPr>
          <w:color w:val="0070C0"/>
          <w:sz w:val="36"/>
          <w:szCs w:val="36"/>
          <w:u w:val="single"/>
        </w:rPr>
        <w:t>http://tinyurl.com/dieu-est-amour</w:t>
      </w:r>
    </w:p>
    <w:p w:rsidR="00160996" w:rsidRPr="00C64BFD" w:rsidRDefault="00160996" w:rsidP="00160996">
      <w:pPr>
        <w:pBdr>
          <w:bottom w:val="single" w:sz="4" w:space="1" w:color="auto"/>
        </w:pBdr>
        <w:tabs>
          <w:tab w:val="right" w:pos="10065"/>
        </w:tabs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Encyclique "Deus Caritas Est"</w:t>
      </w:r>
      <w:r w:rsidRPr="00C64BFD">
        <w:rPr>
          <w:b/>
          <w:sz w:val="28"/>
          <w:szCs w:val="28"/>
        </w:rPr>
        <w:tab/>
      </w:r>
      <w:r w:rsidRPr="00C64BFD">
        <w:rPr>
          <w:sz w:val="28"/>
          <w:szCs w:val="28"/>
        </w:rPr>
        <w:t>Benoît XVI (25/12/2005)</w:t>
      </w:r>
    </w:p>
    <w:p w:rsidR="00160996" w:rsidRPr="003D0CA1" w:rsidRDefault="00160996" w:rsidP="00160996">
      <w:r w:rsidRPr="003D0CA1">
        <w:t>http://tinyurl.com/dieu-est-amour</w:t>
      </w:r>
    </w:p>
    <w:p w:rsidR="00160996" w:rsidRDefault="00160996" w:rsidP="00160996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:rsidR="00160996" w:rsidRPr="00C64BFD" w:rsidRDefault="00160996" w:rsidP="00160996">
      <w:pPr>
        <w:tabs>
          <w:tab w:val="left" w:pos="567"/>
        </w:tabs>
        <w:spacing w:line="220" w:lineRule="exact"/>
        <w:jc w:val="both"/>
        <w:rPr>
          <w:rFonts w:ascii="Arial Narrow" w:hAnsi="Arial Narrow"/>
          <w:sz w:val="22"/>
          <w:szCs w:val="22"/>
        </w:rPr>
      </w:pPr>
      <w:r w:rsidRPr="00C64BFD">
        <w:rPr>
          <w:rFonts w:ascii="Arial Narrow" w:hAnsi="Arial Narrow"/>
          <w:sz w:val="22"/>
          <w:szCs w:val="22"/>
        </w:rPr>
        <w:t>7. (…) Au point de départ, la question s’est posée de savoir si les différents sens du mot amour, parfois même opposés, ne sous-entendraient pas une certaine unité profonde ou si, au contraire, ils ne devraient pas rester indépendants, l’un à côté de l’autre. Avant tout cependant, est apparue la ques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tion de savoir si le message sur l’amour qui nous est annon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cé par la Bible et par la Tradition de l’Église avait quelque chose à voir avec l’expérience humaine commune de l’amour ou s’il ne s’opposait pas plutôt à elle. À ce propos, nous avons rencon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tré deux mots fondamentaux</w:t>
      </w:r>
      <w:r>
        <w:rPr>
          <w:rFonts w:ascii="Arial Narrow" w:hAnsi="Arial Narrow"/>
          <w:sz w:val="22"/>
          <w:szCs w:val="22"/>
        </w:rPr>
        <w:t> :</w:t>
      </w:r>
      <w:r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  <w:proofErr w:type="spellStart"/>
      <w:r w:rsidRPr="00C64BFD">
        <w:rPr>
          <w:rFonts w:ascii="Arial Narrow" w:hAnsi="Arial Narrow"/>
          <w:i/>
          <w:sz w:val="22"/>
          <w:szCs w:val="22"/>
        </w:rPr>
        <w:t>eros</w:t>
      </w:r>
      <w:proofErr w:type="spellEnd"/>
      <w:r w:rsidRPr="00C64BFD">
        <w:rPr>
          <w:rFonts w:ascii="Arial Narrow" w:hAnsi="Arial Narrow"/>
          <w:sz w:val="22"/>
          <w:szCs w:val="22"/>
        </w:rPr>
        <w:t>, comme le terme dési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 xml:space="preserve">gnant l’amour «mondain», et </w:t>
      </w:r>
      <w:r w:rsidRPr="00C64BFD">
        <w:rPr>
          <w:rFonts w:ascii="Arial Narrow" w:hAnsi="Arial Narrow"/>
          <w:i/>
          <w:sz w:val="22"/>
          <w:szCs w:val="22"/>
        </w:rPr>
        <w:t>agapè</w:t>
      </w:r>
      <w:r w:rsidRPr="00C64BFD">
        <w:rPr>
          <w:rFonts w:ascii="Arial Narrow" w:hAnsi="Arial Narrow"/>
          <w:sz w:val="22"/>
          <w:szCs w:val="22"/>
        </w:rPr>
        <w:t>, comme l’expression qui désigne l’amour fondé sur la foi et modelé par elle. On oppose aussi fréquemment ces deux conceptions en amour «ascen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dant» et amour «descendant». Il y a d’autres classifications similai</w:t>
      </w:r>
      <w:r w:rsidRPr="00C64BFD">
        <w:rPr>
          <w:rFonts w:ascii="Arial Narrow" w:hAnsi="Arial Narrow"/>
          <w:sz w:val="22"/>
          <w:szCs w:val="22"/>
        </w:rPr>
        <w:softHyphen/>
        <w:t>res, comme par exemple la distinction entre amour possessif et amour oblatif (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amor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concupiscentiæ</w:t>
      </w:r>
      <w:proofErr w:type="spellEnd"/>
      <w:r w:rsidRPr="00C64BFD">
        <w:rPr>
          <w:rFonts w:ascii="Arial Narrow" w:hAnsi="Arial Narrow"/>
          <w:i/>
          <w:sz w:val="22"/>
          <w:szCs w:val="22"/>
        </w:rPr>
        <w:t xml:space="preserve"> – 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amor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benevolentiæ</w:t>
      </w:r>
      <w:proofErr w:type="spellEnd"/>
      <w:r w:rsidRPr="00C64BFD">
        <w:rPr>
          <w:rFonts w:ascii="Arial Narrow" w:hAnsi="Arial Narrow"/>
          <w:sz w:val="22"/>
          <w:szCs w:val="22"/>
        </w:rPr>
        <w:t>), à laquelle on ajoute parfois aussi l’amour qui n’aspire qu’à son profit.</w:t>
      </w:r>
    </w:p>
    <w:p w:rsidR="00160996" w:rsidRPr="00C64BFD" w:rsidRDefault="00160996" w:rsidP="00160996">
      <w:pPr>
        <w:tabs>
          <w:tab w:val="left" w:pos="567"/>
        </w:tabs>
        <w:spacing w:line="160" w:lineRule="exact"/>
        <w:jc w:val="both"/>
        <w:rPr>
          <w:rFonts w:ascii="Arial Narrow" w:hAnsi="Arial Narrow"/>
          <w:sz w:val="16"/>
          <w:szCs w:val="16"/>
        </w:rPr>
      </w:pPr>
    </w:p>
    <w:p w:rsidR="000E2982" w:rsidRDefault="00160996" w:rsidP="00160996">
      <w:pPr>
        <w:tabs>
          <w:tab w:val="left" w:pos="567"/>
        </w:tabs>
        <w:spacing w:line="220" w:lineRule="exact"/>
        <w:jc w:val="both"/>
      </w:pPr>
      <w:r w:rsidRPr="00C64BFD">
        <w:rPr>
          <w:rFonts w:ascii="Arial Narrow" w:hAnsi="Arial Narrow"/>
          <w:sz w:val="22"/>
          <w:szCs w:val="22"/>
        </w:rPr>
        <w:t>Dans le débat philosophique et théologique, ces distinctions ont souvent été radicalisées jusqu'à les mettre en opposition entre elles</w:t>
      </w:r>
      <w:r>
        <w:rPr>
          <w:rFonts w:ascii="Arial Narrow" w:hAnsi="Arial Narrow"/>
          <w:sz w:val="22"/>
          <w:szCs w:val="22"/>
        </w:rPr>
        <w:t> :</w:t>
      </w:r>
      <w:r w:rsidRPr="00C64BFD">
        <w:rPr>
          <w:rFonts w:ascii="Arial Narrow" w:hAnsi="Arial Narrow"/>
          <w:sz w:val="22"/>
          <w:szCs w:val="22"/>
        </w:rPr>
        <w:t xml:space="preserve"> l’amour descendant, oblatif, précisément l’</w:t>
      </w:r>
      <w:r w:rsidRPr="00C64BFD">
        <w:rPr>
          <w:rFonts w:ascii="Arial Narrow" w:hAnsi="Arial Narrow"/>
          <w:i/>
          <w:sz w:val="22"/>
          <w:szCs w:val="22"/>
        </w:rPr>
        <w:t>agapè</w:t>
      </w:r>
      <w:r w:rsidRPr="00C64BFD">
        <w:rPr>
          <w:rFonts w:ascii="Arial Narrow" w:hAnsi="Arial Narrow"/>
          <w:sz w:val="22"/>
          <w:szCs w:val="22"/>
        </w:rPr>
        <w:t>, serait typiquement chrétien</w:t>
      </w:r>
      <w:r>
        <w:rPr>
          <w:rFonts w:ascii="Arial Narrow" w:hAnsi="Arial Narrow"/>
          <w:sz w:val="22"/>
          <w:szCs w:val="22"/>
        </w:rPr>
        <w:t> ;</w:t>
      </w:r>
      <w:r w:rsidRPr="00C64BFD">
        <w:rPr>
          <w:rFonts w:ascii="Arial Narrow" w:hAnsi="Arial Narrow"/>
          <w:sz w:val="22"/>
          <w:szCs w:val="22"/>
        </w:rPr>
        <w:t xml:space="preserve"> à l'inverse, la culture non chré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tienne, surtout la culture grecque, serait caracté</w:t>
      </w:r>
      <w:r w:rsidRPr="00C64BFD">
        <w:rPr>
          <w:rFonts w:ascii="Arial Narrow" w:hAnsi="Arial Narrow"/>
          <w:sz w:val="22"/>
          <w:szCs w:val="22"/>
        </w:rPr>
        <w:softHyphen/>
        <w:t>risée par l’amour ascendant, possessif et sensuel, c’est-à-dire par l’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eros</w:t>
      </w:r>
      <w:proofErr w:type="spellEnd"/>
      <w:r w:rsidRPr="00C64BFD">
        <w:rPr>
          <w:rFonts w:ascii="Arial Narrow" w:hAnsi="Arial Narrow"/>
          <w:sz w:val="22"/>
          <w:szCs w:val="22"/>
        </w:rPr>
        <w:t>. Si on voulait pousser à l’extrême cette anti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thèse, l’essence du christianisme serait alors coupée des relations vitales et fonda</w:t>
      </w:r>
      <w:r w:rsidRPr="00C64BFD">
        <w:rPr>
          <w:rFonts w:ascii="Arial Narrow" w:hAnsi="Arial Narrow"/>
          <w:sz w:val="22"/>
          <w:szCs w:val="22"/>
        </w:rPr>
        <w:softHyphen/>
        <w:t>mentales de l’existence humaine et constitue</w:t>
      </w:r>
      <w:r w:rsidRPr="00C64BFD">
        <w:rPr>
          <w:rFonts w:ascii="Arial Narrow" w:hAnsi="Arial Narrow"/>
          <w:sz w:val="22"/>
          <w:szCs w:val="22"/>
        </w:rPr>
        <w:softHyphen/>
        <w:t>rait un monde en soi, à considérer peut-être com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me admi</w:t>
      </w:r>
      <w:r w:rsidRPr="00C64BFD">
        <w:rPr>
          <w:rFonts w:ascii="Arial Narrow" w:hAnsi="Arial Narrow"/>
          <w:sz w:val="22"/>
          <w:szCs w:val="22"/>
        </w:rPr>
        <w:softHyphen/>
        <w:t>rable mais fortement détaché de la complexité de l’existence humai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 xml:space="preserve">ne. En réalité, 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eros</w:t>
      </w:r>
      <w:proofErr w:type="spellEnd"/>
      <w:r w:rsidRPr="00C64BFD">
        <w:rPr>
          <w:rFonts w:ascii="Arial Narrow" w:hAnsi="Arial Narrow"/>
          <w:sz w:val="22"/>
          <w:szCs w:val="22"/>
        </w:rPr>
        <w:t xml:space="preserve"> et </w:t>
      </w:r>
      <w:r w:rsidRPr="00C64BFD">
        <w:rPr>
          <w:rFonts w:ascii="Arial Narrow" w:hAnsi="Arial Narrow"/>
          <w:i/>
          <w:sz w:val="22"/>
          <w:szCs w:val="22"/>
        </w:rPr>
        <w:t>agapè</w:t>
      </w:r>
      <w:r w:rsidRPr="00C64BFD">
        <w:rPr>
          <w:rFonts w:ascii="Arial Narrow" w:hAnsi="Arial Narrow"/>
          <w:sz w:val="22"/>
          <w:szCs w:val="22"/>
        </w:rPr>
        <w:t xml:space="preserve"> – amour as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cendant et amour descendant – ne se laissent jamais sépa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rer complète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ment l’un de l’autre. Plus ces deux formes d’amour, même dans des dimensions différentes, trouvent leur juste unité dans l’unique réalité de l’amour, plus se réa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lise la véritable nature de l’amour en général. Même si, initialement, l’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eros</w:t>
      </w:r>
      <w:proofErr w:type="spellEnd"/>
      <w:r w:rsidRPr="00C64BFD">
        <w:rPr>
          <w:rFonts w:ascii="Arial Narrow" w:hAnsi="Arial Narrow"/>
          <w:sz w:val="22"/>
          <w:szCs w:val="22"/>
        </w:rPr>
        <w:t xml:space="preserve"> est surtout sensuel, ascendant – fascina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tion pour la grande promesse de bonheur –, lorsqu’il s’ap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proche ensuite de l’autre, il se posera toujours moins de questions sur lui-même, il cherchera tou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jours plus le bonheur de l’autre, il se préoccupera toujours plus de l’autre, il se donnera et il désirera «être pour» l’autre. C’est ainsi que le moment de l’</w:t>
      </w:r>
      <w:r w:rsidRPr="00C64BFD">
        <w:rPr>
          <w:rFonts w:ascii="Arial Narrow" w:hAnsi="Arial Narrow"/>
          <w:i/>
          <w:sz w:val="22"/>
          <w:szCs w:val="22"/>
        </w:rPr>
        <w:t>agapè</w:t>
      </w:r>
      <w:r w:rsidRPr="00C64BFD">
        <w:rPr>
          <w:rFonts w:ascii="Arial Narrow" w:hAnsi="Arial Narrow"/>
          <w:sz w:val="22"/>
          <w:szCs w:val="22"/>
        </w:rPr>
        <w:t xml:space="preserve"> s’insère en lui</w:t>
      </w:r>
      <w:r>
        <w:rPr>
          <w:rFonts w:ascii="Arial Narrow" w:hAnsi="Arial Narrow"/>
          <w:sz w:val="22"/>
          <w:szCs w:val="22"/>
        </w:rPr>
        <w:t> ;</w:t>
      </w:r>
      <w:r w:rsidRPr="00C64BFD">
        <w:rPr>
          <w:rFonts w:ascii="Arial Narrow" w:hAnsi="Arial Narrow"/>
          <w:sz w:val="22"/>
          <w:szCs w:val="22"/>
        </w:rPr>
        <w:t xml:space="preserve"> sinon l'</w:t>
      </w:r>
      <w:proofErr w:type="spellStart"/>
      <w:r w:rsidRPr="00C64BFD">
        <w:rPr>
          <w:rFonts w:ascii="Arial Narrow" w:hAnsi="Arial Narrow"/>
          <w:i/>
          <w:sz w:val="22"/>
          <w:szCs w:val="22"/>
        </w:rPr>
        <w:t>eros</w:t>
      </w:r>
      <w:proofErr w:type="spellEnd"/>
      <w:r w:rsidRPr="00C64BFD">
        <w:rPr>
          <w:rFonts w:ascii="Arial Narrow" w:hAnsi="Arial Narrow"/>
          <w:sz w:val="22"/>
          <w:szCs w:val="22"/>
        </w:rPr>
        <w:t xml:space="preserve"> déchoit et perd aussi sa nature même. D’autre part, l’homme ne peut pas non plus vivre exclusivement dans l’amour obla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tif, descendant. Il ne peut pas toujours seule</w:t>
      </w:r>
      <w:r w:rsidRPr="00C64BFD">
        <w:rPr>
          <w:rFonts w:ascii="Arial Narrow" w:hAnsi="Arial Narrow"/>
          <w:sz w:val="22"/>
          <w:szCs w:val="22"/>
        </w:rPr>
        <w:softHyphen/>
        <w:t>ment donner, il doit aussi recevoir. Celui qui veut donner de l’amour doit lui aussi le recevoir comme un don. L’homme peut assu</w:t>
      </w:r>
      <w:r>
        <w:rPr>
          <w:rFonts w:ascii="Arial Narrow" w:hAnsi="Arial Narrow"/>
          <w:sz w:val="22"/>
          <w:szCs w:val="22"/>
        </w:rPr>
        <w:softHyphen/>
      </w:r>
      <w:r w:rsidRPr="00C64BFD">
        <w:rPr>
          <w:rFonts w:ascii="Arial Narrow" w:hAnsi="Arial Narrow"/>
          <w:sz w:val="22"/>
          <w:szCs w:val="22"/>
        </w:rPr>
        <w:t>rément, comme nous le dit le Seigneur, devenir source d’où sortent des fleuves d’eau vive (</w:t>
      </w:r>
      <w:proofErr w:type="spellStart"/>
      <w:r w:rsidRPr="00C64BFD">
        <w:rPr>
          <w:rFonts w:ascii="Arial Narrow" w:hAnsi="Arial Narrow"/>
          <w:sz w:val="22"/>
          <w:szCs w:val="22"/>
        </w:rPr>
        <w:t>Jn</w:t>
      </w:r>
      <w:proofErr w:type="spellEnd"/>
      <w:r w:rsidRPr="00C64BFD">
        <w:rPr>
          <w:rFonts w:ascii="Arial Narrow" w:hAnsi="Arial Narrow"/>
          <w:sz w:val="22"/>
          <w:szCs w:val="22"/>
        </w:rPr>
        <w:t xml:space="preserve"> 7, 37-38). Mais pour devenir une telle source, il doit lui-même boire toujours à nouveau à la source première et originaire qui est Jésus Christ, du cœur transpercé duquel jaillit l’amour de Dieu (</w:t>
      </w:r>
      <w:proofErr w:type="spellStart"/>
      <w:r w:rsidRPr="00C64BFD">
        <w:rPr>
          <w:rFonts w:ascii="Arial Narrow" w:hAnsi="Arial Narrow"/>
          <w:sz w:val="22"/>
          <w:szCs w:val="22"/>
        </w:rPr>
        <w:t>Jn</w:t>
      </w:r>
      <w:proofErr w:type="spellEnd"/>
      <w:r w:rsidRPr="00C64BFD">
        <w:rPr>
          <w:rFonts w:ascii="Arial Narrow" w:hAnsi="Arial Narrow"/>
          <w:sz w:val="22"/>
          <w:szCs w:val="22"/>
        </w:rPr>
        <w:t xml:space="preserve"> 19, 34).</w:t>
      </w:r>
    </w:p>
    <w:sectPr w:rsidR="000E2982" w:rsidSect="00C257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D3B"/>
    <w:multiLevelType w:val="hybridMultilevel"/>
    <w:tmpl w:val="2ED05BC8"/>
    <w:lvl w:ilvl="0" w:tplc="B0F2D1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96"/>
    <w:rsid w:val="00034B91"/>
    <w:rsid w:val="000E2982"/>
    <w:rsid w:val="00160996"/>
    <w:rsid w:val="002023A4"/>
    <w:rsid w:val="00360E31"/>
    <w:rsid w:val="00BC5BA3"/>
    <w:rsid w:val="00C25795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09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60996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09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60996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2012-12-18T23:18:00Z</dcterms:created>
  <dcterms:modified xsi:type="dcterms:W3CDTF">2012-12-18T23:19:00Z</dcterms:modified>
</cp:coreProperties>
</file>